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4CB2" w14:textId="1E41187E" w:rsidR="007B31EA" w:rsidRPr="00DE0B50" w:rsidRDefault="007B31EA" w:rsidP="004257D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4474BDCD" wp14:editId="39B98C1D">
            <wp:extent cx="457200" cy="581025"/>
            <wp:effectExtent l="0" t="0" r="0" b="9525"/>
            <wp:docPr id="18935777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51FBB" w14:textId="77777777" w:rsidR="007B31EA" w:rsidRPr="00DE0B50" w:rsidRDefault="007B31EA" w:rsidP="004257D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0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</w:t>
      </w:r>
    </w:p>
    <w:p w14:paraId="507F2552" w14:textId="77777777" w:rsidR="007B31EA" w:rsidRPr="00DE0B50" w:rsidRDefault="007B31EA" w:rsidP="004257D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0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МІСЦЕВЕ САМОВРЯДУВАННЯ</w:t>
      </w:r>
    </w:p>
    <w:p w14:paraId="38C79335" w14:textId="77777777" w:rsidR="007B31EA" w:rsidRPr="00DE0B50" w:rsidRDefault="007B31EA" w:rsidP="004257D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0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БОГИНІВСЬКА  СІЛЬСЬКА  РАДА</w:t>
      </w:r>
    </w:p>
    <w:p w14:paraId="5B67189E" w14:textId="77777777" w:rsidR="007B31EA" w:rsidRPr="00DE0B50" w:rsidRDefault="007B31EA" w:rsidP="004257D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0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СИНЕЛЬНИКІВСЬКОГО РАЙОНУ</w:t>
      </w:r>
    </w:p>
    <w:p w14:paraId="1D28405D" w14:textId="77777777" w:rsidR="007B31EA" w:rsidRPr="00DE0B50" w:rsidRDefault="007B31EA" w:rsidP="00425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0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ДНІПРОПЕТРОВСЬКОЇ    ОБЛАСТІ</w:t>
      </w:r>
    </w:p>
    <w:p w14:paraId="2C39F6E5" w14:textId="5F478D7D" w:rsidR="007B31EA" w:rsidRPr="00DE6586" w:rsidRDefault="007B31EA" w:rsidP="004257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E6586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DE65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DE65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СКЛИКАННЯ</w:t>
      </w:r>
    </w:p>
    <w:p w14:paraId="46C17121" w14:textId="77777777" w:rsidR="007B31EA" w:rsidRPr="006E34C9" w:rsidRDefault="007B31EA" w:rsidP="004257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E3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14:paraId="65E89DFE" w14:textId="77777777" w:rsidR="00F16448" w:rsidRPr="001D7A1C" w:rsidRDefault="00F16448" w:rsidP="004257D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uk-UA" w:eastAsia="ru-RU"/>
        </w:rPr>
      </w:pPr>
    </w:p>
    <w:p w14:paraId="70447083" w14:textId="59A68FD4" w:rsidR="00960B79" w:rsidRPr="001D7A1C" w:rsidRDefault="00960B79" w:rsidP="004257DD">
      <w:pPr>
        <w:keepNext/>
        <w:widowControl w:val="0"/>
        <w:autoSpaceDE w:val="0"/>
        <w:autoSpaceDN w:val="0"/>
        <w:adjustRightInd w:val="0"/>
        <w:spacing w:after="0" w:line="240" w:lineRule="auto"/>
        <w:ind w:right="269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внесення змін до рішення </w:t>
      </w:r>
      <w:proofErr w:type="spellStart"/>
      <w:r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</w:t>
      </w:r>
      <w:r w:rsidR="00EF03D9"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</w:t>
      </w:r>
      <w:r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гинівської</w:t>
      </w:r>
      <w:proofErr w:type="spellEnd"/>
      <w:r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сільської ради </w:t>
      </w:r>
      <w:r w:rsidR="00EF03D9"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 06.02.2026 року №1343-40/VIII</w:t>
      </w:r>
      <w:r w:rsidR="00F16448"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«Про затвердження Програми </w:t>
      </w:r>
      <w:r w:rsidR="00EF03D9"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щодо забезпечення особистої безпеки громадян та запобігання і припинення правопорушень на території </w:t>
      </w:r>
      <w:proofErr w:type="spellStart"/>
      <w:r w:rsidR="00EF03D9"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Богинівської</w:t>
      </w:r>
      <w:proofErr w:type="spellEnd"/>
      <w:r w:rsidR="00EF03D9"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сільської територіальної громади на 2026-2028  роки</w:t>
      </w:r>
      <w:r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»</w:t>
      </w:r>
    </w:p>
    <w:p w14:paraId="0818C45D" w14:textId="77777777" w:rsidR="00960B79" w:rsidRPr="001D7A1C" w:rsidRDefault="00960B79" w:rsidP="004257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31CA00" w14:textId="5B5C79FA" w:rsidR="00960B79" w:rsidRPr="001D7A1C" w:rsidRDefault="00960B79" w:rsidP="00425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З метою забезпечення правопорядку, запобігання корупції та злочинності на території  </w:t>
      </w:r>
      <w:proofErr w:type="spellStart"/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</w:t>
      </w:r>
      <w:r w:rsidR="001D7A1C"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гинівської</w:t>
      </w:r>
      <w:proofErr w:type="spellEnd"/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сільської ради, що обслуговується відділенням поліції №4 Синельниківського районного управління поліції ГУНП в Дніпропетровській області, керуючись п.16 ч.1 ст.43 Закону України  «Про місцеве самоврядування в Україні», Законом України «Про Національну поліцію України», Бюджетним  кодексом  України,</w:t>
      </w:r>
      <w:r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Законом </w:t>
      </w:r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України «Про правовий режим воєнного стану», забезпечення заходів пов’язаних з стримуванням та відсіччю збройної агресії проти України</w:t>
      </w:r>
      <w:r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D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  сільська </w:t>
      </w:r>
      <w:r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рада </w:t>
      </w:r>
    </w:p>
    <w:p w14:paraId="461F2DE7" w14:textId="77777777" w:rsidR="00960B79" w:rsidRPr="001D7A1C" w:rsidRDefault="00960B79" w:rsidP="004257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30D0D5" w14:textId="77777777" w:rsidR="00960B79" w:rsidRPr="001D7A1C" w:rsidRDefault="00960B79" w:rsidP="004257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D7A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14:paraId="1C4C1916" w14:textId="77777777" w:rsidR="00960B79" w:rsidRPr="001D7A1C" w:rsidRDefault="00960B79" w:rsidP="004257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6B2F98" w14:textId="4C820B67" w:rsidR="00960B79" w:rsidRDefault="00960B79" w:rsidP="004257DD">
      <w:pPr>
        <w:pStyle w:val="a7"/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до </w:t>
      </w:r>
      <w:r w:rsidR="001D7A1C"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п. 1  </w:t>
      </w:r>
      <w:r w:rsidR="001D7A1C"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</w:t>
      </w:r>
      <w:proofErr w:type="spellStart"/>
      <w:r w:rsidR="001D7A1C"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Богинівської</w:t>
      </w:r>
      <w:proofErr w:type="spellEnd"/>
      <w:r w:rsidR="001D7A1C"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від 06.02.2026 року №1343-40/VIII «Про затвердження Програми щодо забезпечення особистої безпеки громадян та запобігання і припинення правопорушень на території </w:t>
      </w:r>
      <w:proofErr w:type="spellStart"/>
      <w:r w:rsidR="001D7A1C"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Богинівської</w:t>
      </w:r>
      <w:proofErr w:type="spellEnd"/>
      <w:r w:rsidR="001D7A1C"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територіальної громади на 2026-2028  роки»</w:t>
      </w:r>
      <w:r w:rsidR="001D7A1C"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затвердивши</w:t>
      </w:r>
      <w:r w:rsidR="001D7A1C" w:rsidRPr="001D7A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881D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Програм</w:t>
      </w:r>
      <w:r w:rsidR="001D7A1C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</w:t>
      </w:r>
      <w:r w:rsidR="00881D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щодо забезпечення  особистої безпеки громадян та запобігання і припинення правопорушень на території </w:t>
      </w:r>
      <w:proofErr w:type="spellStart"/>
      <w:r w:rsidR="00881D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</w:t>
      </w:r>
      <w:r w:rsidR="00EF03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</w:t>
      </w:r>
      <w:r w:rsidR="00881D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гинівської</w:t>
      </w:r>
      <w:proofErr w:type="spellEnd"/>
      <w:r w:rsidR="00881D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сільської  </w:t>
      </w:r>
      <w:r w:rsidR="000D199A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територіальної громади</w:t>
      </w:r>
      <w:r w:rsidR="00881D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 202</w:t>
      </w:r>
      <w:r w:rsidR="00EF03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</w:t>
      </w:r>
      <w:r w:rsidR="00881D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-202</w:t>
      </w:r>
      <w:r w:rsidR="00EF03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8</w:t>
      </w:r>
      <w:r w:rsidR="00881D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</w:t>
      </w:r>
      <w:r w:rsidR="00EF03D9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 w:rsidR="001D7A1C" w:rsidRPr="001D7A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 новій редакції</w:t>
      </w:r>
      <w:r w:rsidR="001D7A1C"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що додається</w:t>
      </w:r>
      <w:r w:rsidRPr="001D7A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D6400C6" w14:textId="77777777" w:rsidR="001D7A1C" w:rsidRPr="001D7A1C" w:rsidRDefault="001D7A1C" w:rsidP="004257DD">
      <w:pPr>
        <w:pStyle w:val="a7"/>
        <w:keepNext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83B1AE9" w14:textId="2A90EC79" w:rsidR="00022630" w:rsidRDefault="00022630" w:rsidP="004257D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Рекомендувати замовнику та виконавцям Програми забезпечити своєчасну і якісну реалізацію заходів, передбачених Програмою.</w:t>
      </w:r>
    </w:p>
    <w:p w14:paraId="2EC8004B" w14:textId="77777777" w:rsidR="001D7A1C" w:rsidRPr="001D7A1C" w:rsidRDefault="001D7A1C" w:rsidP="004257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84592E" w14:textId="072EF6E8" w:rsidR="00022630" w:rsidRPr="001D7A1C" w:rsidRDefault="00022630" w:rsidP="004257D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даного рішення покласти на постійну комісію </w:t>
      </w:r>
      <w:r w:rsidRPr="001D7A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з питань </w:t>
      </w:r>
      <w:r w:rsidRPr="001D7A1C">
        <w:rPr>
          <w:rFonts w:ascii="Times New Roman" w:eastAsia="Calibri" w:hAnsi="Times New Roman" w:cs="Times New Roman"/>
          <w:sz w:val="24"/>
          <w:szCs w:val="24"/>
          <w:lang w:val="uk-UA"/>
        </w:rPr>
        <w:t>прав людини, законності, депутатської діяльності, етики та регламенту, правопорядку, освіти, охорони здоров’я, культури, молоді та спорту та гуманітарних питань</w:t>
      </w:r>
      <w:r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56CD83F" w14:textId="77777777" w:rsidR="00960B79" w:rsidRPr="001D7A1C" w:rsidRDefault="00960B79" w:rsidP="00425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B0A43B" w14:textId="77777777" w:rsidR="00960B79" w:rsidRPr="001D7A1C" w:rsidRDefault="00960B79" w:rsidP="004257DD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Сільський голова                                                                                Василь СІНГУР</w:t>
      </w:r>
    </w:p>
    <w:p w14:paraId="02993FE2" w14:textId="77777777" w:rsidR="00960B79" w:rsidRPr="001D7A1C" w:rsidRDefault="00960B79" w:rsidP="004257DD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124364" w14:textId="77777777" w:rsidR="006F7F24" w:rsidRPr="001D7A1C" w:rsidRDefault="006F7F24" w:rsidP="00425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с. </w:t>
      </w:r>
      <w:proofErr w:type="spellStart"/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Богинівка</w:t>
      </w:r>
      <w:proofErr w:type="spellEnd"/>
    </w:p>
    <w:p w14:paraId="04B01C9D" w14:textId="113EDDA0" w:rsidR="006F7F24" w:rsidRPr="001D7A1C" w:rsidRDefault="006F7F24" w:rsidP="00425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№ </w:t>
      </w:r>
      <w:r w:rsidR="00CB0D24"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1362-41/</w:t>
      </w:r>
      <w:r w:rsidR="00CB0D24" w:rsidRPr="001D7A1C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CB0D24" w:rsidRPr="001D7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ІІІ  </w:t>
      </w:r>
    </w:p>
    <w:p w14:paraId="734658DF" w14:textId="7D260ADC" w:rsidR="006F7F24" w:rsidRPr="001D7A1C" w:rsidRDefault="006F7F24" w:rsidP="00425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</w:t>
      </w:r>
      <w:r w:rsidR="00EF03D9"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30</w:t>
      </w:r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EF03D9"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04</w:t>
      </w:r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.202</w:t>
      </w:r>
      <w:r w:rsidR="00EF03D9"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</w:t>
      </w:r>
      <w:r w:rsidR="001D7A1C" w:rsidRPr="001D7A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оку</w:t>
      </w:r>
    </w:p>
    <w:p w14:paraId="7B0B3DE2" w14:textId="77777777" w:rsidR="007B31EA" w:rsidRDefault="007B31EA" w:rsidP="004257DD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3C36D0" w14:textId="77777777" w:rsidR="001D7A1C" w:rsidRDefault="001D7A1C" w:rsidP="004257DD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A714AB" w14:textId="77777777" w:rsidR="004257DD" w:rsidRDefault="004257DD" w:rsidP="004257D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1AF155" w14:textId="77777777" w:rsidR="004257DD" w:rsidRDefault="004257DD" w:rsidP="004257D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41B9ED5" w14:textId="5CD09CC4" w:rsidR="00EF03D9" w:rsidRPr="004257DD" w:rsidRDefault="000611ED" w:rsidP="004257D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14:paraId="02A91DE2" w14:textId="3D53C95F" w:rsidR="00EF03D9" w:rsidRPr="004257DD" w:rsidRDefault="000611ED" w:rsidP="004257D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</w:t>
      </w:r>
      <w:r w:rsidR="00EF03D9"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ради</w:t>
      </w:r>
    </w:p>
    <w:p w14:paraId="2CEC2C09" w14:textId="61A4256A" w:rsidR="00EF03D9" w:rsidRPr="004257DD" w:rsidRDefault="00EF03D9" w:rsidP="004257D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06.02.2026 року №1343-40/</w:t>
      </w:r>
      <w:r w:rsidRPr="004257DD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</w:t>
      </w:r>
    </w:p>
    <w:p w14:paraId="1F5C5795" w14:textId="77777777" w:rsidR="004257DD" w:rsidRDefault="004257DD" w:rsidP="004257D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62334E" w14:textId="06A91376" w:rsidR="00EF03D9" w:rsidRPr="004257DD" w:rsidRDefault="00EF03D9" w:rsidP="004257D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редакції рішення сільської ради від </w:t>
      </w:r>
    </w:p>
    <w:p w14:paraId="0157269C" w14:textId="6E959632" w:rsidR="00EF03D9" w:rsidRPr="004257DD" w:rsidRDefault="00EF03D9" w:rsidP="004257D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30.04.2026</w:t>
      </w:r>
      <w:r w:rsidR="00F06D93"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F06D93"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CB0D24"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1362</w:t>
      </w:r>
      <w:r w:rsidR="00022630"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-41/</w:t>
      </w:r>
      <w:r w:rsidR="00CB0D24" w:rsidRPr="004257DD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022630"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</w:t>
      </w:r>
      <w:r w:rsidRPr="004257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)</w:t>
      </w:r>
    </w:p>
    <w:p w14:paraId="79147FA4" w14:textId="77777777" w:rsidR="00EF03D9" w:rsidRDefault="00EF03D9" w:rsidP="004257DD">
      <w:pPr>
        <w:pStyle w:val="a3"/>
        <w:ind w:left="5103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06FE9C69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70C32668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забезпечення особистої безпеки громадян та запобігання і припинення правопорушень на території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територіальної громади на 2026-2028  роки</w:t>
      </w:r>
    </w:p>
    <w:p w14:paraId="09A561D0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A6301F" w14:textId="24BA2A37" w:rsidR="00EF03D9" w:rsidRDefault="00EF03D9" w:rsidP="004257DD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ЗАГАЛЬНІ ПОЛОЖЕННЯ</w:t>
      </w:r>
    </w:p>
    <w:p w14:paraId="0A90DAA6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20CD6C" w14:textId="77777777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особистої безпеки громадян, захист їх прав і свобод, законних інтересів, запобігання і припинення правопорушень, охорони і забезпечення громадського порядку; виявлення і розкриття злочинів, розшук осіб, які їх вчинили; забезпечення безпеки дорожнього руху; захист власності від злочинних посягань; виконання кримінальних покарань і адміністративних стягнень, участь у наданні соціальної та правової допомоги громадянам; сприяння у межах своєї компетенції державним органам, підприємствам, установам і організаціям у виконанні покладених на них законом обов’язків - є пріоритетним напрямком діяльності в інтересах суспільства з урахуванням можливостей України, її економічного, соціального, історичного та культурного розвитку.</w:t>
      </w:r>
    </w:p>
    <w:p w14:paraId="6F758E22" w14:textId="77777777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Наявність великої кількості невирішених проблем у правоохоронній діяльності на рівні ОТГ не завжди дозволяє вийти на належний рівень ефективної реалізації заходів, визначених цією програмою – це пов’язано у значній мірі з відсутністю необхідних коштів, що не завжди дозволяє відділенню поліції №4 Синельниківського районного управління поліції  ГУНП в Дніпропетровській області вийти на належний рівень ефективної реалізації своїх функцій.</w:t>
      </w:r>
    </w:p>
    <w:p w14:paraId="0BDAAFC2" w14:textId="77777777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954D43" w14:textId="31569A09" w:rsidR="00EF03D9" w:rsidRDefault="00EF03D9" w:rsidP="004257DD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ПРАВОВА ОСНОВА</w:t>
      </w:r>
    </w:p>
    <w:p w14:paraId="7DC1EE7C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E70183" w14:textId="77777777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Правовою основою програми є чинне законодавство України, зокрема Конституція України, Закони України «Про національну поліцію», « Про місцеве самоврядування в Україні», Бюджетний кодекс України, Загальна декларація прав людини та інші законодавчі та нормативні акти, які не суперечать Конституції України.</w:t>
      </w:r>
    </w:p>
    <w:p w14:paraId="2031B8D0" w14:textId="77777777" w:rsidR="00EF03D9" w:rsidRDefault="00EF03D9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E8BBC36" w14:textId="1B09D10A" w:rsidR="00EF03D9" w:rsidRDefault="00EF03D9" w:rsidP="004257DD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ТА ОСНОВНІ ЗАВДАННЯ ПРОГРАМИ</w:t>
      </w:r>
    </w:p>
    <w:p w14:paraId="41C02362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1A302F" w14:textId="77777777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Забезпечення охорони правопорядку, запобігання корупції, діянь злочинності на території, що обслуговується  відділенням поліції №4 Синельниківського районного управління поліції  ГУНП в Дніпропетровській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області. Посилення охорони об’єктів критичної інфраструктури та об’єктів, що забезпечують життєдіяльність населення області в умовах воєнного стану.</w:t>
      </w:r>
    </w:p>
    <w:p w14:paraId="1EB73CCA" w14:textId="77777777" w:rsidR="00EF03D9" w:rsidRDefault="00EF03D9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1929F18" w14:textId="73C1CB13" w:rsidR="00EF03D9" w:rsidRDefault="00EF03D9" w:rsidP="004257DD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ОЧІКУВАНИЙ РЕЗУЛЬТАТ</w:t>
      </w:r>
    </w:p>
    <w:p w14:paraId="50EE43F1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E79829" w14:textId="52FFF3FF" w:rsidR="00EF03D9" w:rsidRDefault="00EF03D9" w:rsidP="004257D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220675420"/>
      <w:r>
        <w:rPr>
          <w:rFonts w:ascii="Times New Roman" w:hAnsi="Times New Roman" w:cs="Times New Roman"/>
          <w:sz w:val="28"/>
          <w:szCs w:val="28"/>
          <w:lang w:val="uk-UA"/>
        </w:rPr>
        <w:t xml:space="preserve">Зниження рівня злочинності та правопорушень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громади, поліпшення стану правопорядку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, досягнення належного рівня і матеріального забезпечення правоохоронної та профілактичної діяльності в частині забезпечення паливно-мастильними матеріалами, комп’ютерною та організаційною технікою, засобами радіоелектронної боротьби  та радіоелектронної розвідки</w:t>
      </w:r>
      <w:r w:rsidR="007B31EA">
        <w:rPr>
          <w:rFonts w:ascii="Times New Roman" w:hAnsi="Times New Roman" w:cs="Times New Roman"/>
          <w:sz w:val="28"/>
          <w:szCs w:val="28"/>
          <w:lang w:val="uk-UA"/>
        </w:rPr>
        <w:t>, стримування та відсіч збройної агресії проти України і національної безпеки.</w:t>
      </w:r>
    </w:p>
    <w:p w14:paraId="000F6D7F" w14:textId="77777777" w:rsidR="00F06D93" w:rsidRPr="00F06D93" w:rsidRDefault="00F06D93" w:rsidP="004257DD">
      <w:pPr>
        <w:pStyle w:val="a7"/>
        <w:spacing w:after="0" w:line="24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C52653" w14:textId="6C9E6CBE" w:rsidR="00EF03D9" w:rsidRDefault="00EF03D9" w:rsidP="004257DD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ШЛЯХИ РЕАЛІЗАЦІЇ (ЗАХОДИ)</w:t>
      </w:r>
    </w:p>
    <w:p w14:paraId="645C184A" w14:textId="77777777" w:rsidR="00EF03D9" w:rsidRDefault="00EF03D9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C1CBC6E" w14:textId="77777777" w:rsidR="00EF03D9" w:rsidRDefault="00EF03D9" w:rsidP="004257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дій відділення поліції №4 Синельниківського районного управління поліції  ГУНП в Дніпропетровській області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Синельниківського району Дніпропетровської області  щодо виконання покладених на них завдань.</w:t>
      </w:r>
    </w:p>
    <w:p w14:paraId="357590DE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 №4 СРУП </w:t>
      </w:r>
    </w:p>
    <w:p w14:paraId="7A43645E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ГУНП в Дніпропетровській області </w:t>
      </w:r>
    </w:p>
    <w:p w14:paraId="066E748B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5679BEDA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Синельниківського району</w:t>
      </w:r>
    </w:p>
    <w:p w14:paraId="179BA08B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області </w:t>
      </w:r>
    </w:p>
    <w:p w14:paraId="486AA4D3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2026-2028 років</w:t>
      </w:r>
    </w:p>
    <w:p w14:paraId="3E421290" w14:textId="77777777" w:rsidR="00EF03D9" w:rsidRDefault="00EF03D9" w:rsidP="004257DD">
      <w:pPr>
        <w:pStyle w:val="a3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CEE4F9" w14:textId="77777777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Детальний аналіз стану правопорядку і законності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громади.</w:t>
      </w:r>
    </w:p>
    <w:p w14:paraId="2732E2F3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 №4 СРУП </w:t>
      </w:r>
    </w:p>
    <w:p w14:paraId="66394A7C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ГУНП в Дніпропетровській області </w:t>
      </w:r>
    </w:p>
    <w:p w14:paraId="3EEB5874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65AD3913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Синельниківського району</w:t>
      </w:r>
    </w:p>
    <w:p w14:paraId="41736D10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області </w:t>
      </w:r>
    </w:p>
    <w:p w14:paraId="042BCC84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2026-2028 років</w:t>
      </w:r>
    </w:p>
    <w:p w14:paraId="1F51A54B" w14:textId="77777777" w:rsidR="00EF03D9" w:rsidRDefault="00EF03D9" w:rsidP="004257DD">
      <w:pPr>
        <w:pStyle w:val="a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1A3EF0B6" w14:textId="77777777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Забезпечення постійного інформування населення громади про заходи, що застосовують владні, правоохоронні органи щодо зміцнення правопорядку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територіальній громаді.</w:t>
      </w:r>
    </w:p>
    <w:p w14:paraId="7BA52E03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 №4 СРУП </w:t>
      </w:r>
    </w:p>
    <w:p w14:paraId="0AE31644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ГУНП в Дніпропетровській області </w:t>
      </w:r>
    </w:p>
    <w:p w14:paraId="44D9D4D7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73C72766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Синельниківського району</w:t>
      </w:r>
    </w:p>
    <w:p w14:paraId="3A3F7874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Дніпропетровської області </w:t>
      </w:r>
    </w:p>
    <w:p w14:paraId="2FFCD27B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2026-2028 років                                                          </w:t>
      </w:r>
    </w:p>
    <w:p w14:paraId="11239872" w14:textId="77777777" w:rsidR="00EF03D9" w:rsidRDefault="00EF03D9" w:rsidP="004257DD">
      <w:pPr>
        <w:pStyle w:val="a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F87A8AB" w14:textId="195E23B3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Проведення профілактики заходів по відпрацюванню населених пунктів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з метою профілактики злочинів, виявлення та  припинення правопорушень громадського порядку.</w:t>
      </w:r>
    </w:p>
    <w:p w14:paraId="225E8389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 №4 СРУП </w:t>
      </w:r>
    </w:p>
    <w:p w14:paraId="1EE8E953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ГУНП в Дніпропетровській області </w:t>
      </w:r>
    </w:p>
    <w:p w14:paraId="684BE4B9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429289AA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Синельниківського району</w:t>
      </w:r>
    </w:p>
    <w:p w14:paraId="0AB80D49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області </w:t>
      </w:r>
    </w:p>
    <w:p w14:paraId="51E26AC8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2026-2028 років                                  </w:t>
      </w:r>
    </w:p>
    <w:p w14:paraId="76275C82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14:paraId="5F14EFF8" w14:textId="77777777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Проведення рейдів по охороні громадського порядку під час проведення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масових (святкових) заходів.</w:t>
      </w:r>
    </w:p>
    <w:p w14:paraId="4146E9F7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 №4 СРУП </w:t>
      </w:r>
    </w:p>
    <w:p w14:paraId="588A7FA5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ГУНП в Дніпропетровській області </w:t>
      </w:r>
    </w:p>
    <w:p w14:paraId="544FD1C1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152EB9C6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Синельниківського району</w:t>
      </w:r>
    </w:p>
    <w:p w14:paraId="3C99A08B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області </w:t>
      </w:r>
    </w:p>
    <w:p w14:paraId="6CB0D680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2026-2028 років</w:t>
      </w:r>
    </w:p>
    <w:p w14:paraId="5721DCD1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7377941" w14:textId="6F5F71D6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Забезпечення своєчасних виїздів на місця скоєння кримінальних правопорушень та інших подій слідчо-оперативних груп, проведення  заходів по встановленню осіб, причетних до скоєння кримінальних правопорушень.                             </w:t>
      </w:r>
    </w:p>
    <w:p w14:paraId="46337A05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 №4 СРУП </w:t>
      </w:r>
    </w:p>
    <w:p w14:paraId="3FDCEFA1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ГУНП в Дніпропетровській області </w:t>
      </w:r>
    </w:p>
    <w:p w14:paraId="19E1B6DA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033087FD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Синельниківського району</w:t>
      </w:r>
    </w:p>
    <w:p w14:paraId="77DDB0A0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області </w:t>
      </w:r>
    </w:p>
    <w:p w14:paraId="0ECDE16B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2026-2028 років</w:t>
      </w:r>
    </w:p>
    <w:p w14:paraId="0B4D70A9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4E7AC02" w14:textId="77777777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Впровадження сучасних методів фіксації та оперативної обробки інформації (придбання сучасної комп’ютерної техніки з можливістю роботи в інформаційно-телекомунікаційній системі «інформаційний портал Національної поліції України»).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</w:t>
      </w:r>
    </w:p>
    <w:p w14:paraId="36BE8D70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 №4 СРУП </w:t>
      </w:r>
    </w:p>
    <w:p w14:paraId="4744CAD1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ГУНП в Дніпропетровській області </w:t>
      </w:r>
    </w:p>
    <w:p w14:paraId="3525988E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7E5A5740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Синельниківського району</w:t>
      </w:r>
    </w:p>
    <w:p w14:paraId="6AD22005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Дніпропетровської області </w:t>
      </w:r>
    </w:p>
    <w:p w14:paraId="1A233DB4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2026-2028 років</w:t>
      </w:r>
    </w:p>
    <w:p w14:paraId="5502ECCB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6C430FBF" w14:textId="77777777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Проведення роботи по боротьбі із злочинністю,  незаконним обігом наркотичних засобів, зброї, профілактиці незаконних заволодінь транспортними засобами.                                 </w:t>
      </w:r>
    </w:p>
    <w:p w14:paraId="63BFF0B8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 №4 СРУП </w:t>
      </w:r>
    </w:p>
    <w:p w14:paraId="5582B70E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ГУНП в Дніпропетровській області </w:t>
      </w:r>
    </w:p>
    <w:p w14:paraId="12B589BA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59715ECA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Синельниківського району</w:t>
      </w:r>
    </w:p>
    <w:p w14:paraId="6D4E4A64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області </w:t>
      </w:r>
    </w:p>
    <w:p w14:paraId="6F88C474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2026-2028 років</w:t>
      </w:r>
    </w:p>
    <w:p w14:paraId="6CE58628" w14:textId="77777777" w:rsidR="00EF03D9" w:rsidRDefault="00EF03D9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C589BA7" w14:textId="77777777" w:rsidR="00EF03D9" w:rsidRDefault="00EF03D9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Забезпечення безпеки особового складу під час прибуття до місць надзвичайних подій (ситуацій), евакуації населення, охорони місця події, якості документування злочинів, та в свою чергу, зменшення їх негативних наслідків.</w:t>
      </w:r>
    </w:p>
    <w:p w14:paraId="2E581788" w14:textId="77777777" w:rsidR="00EF03D9" w:rsidRDefault="00EF03D9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48B8949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 №4 СРУП </w:t>
      </w:r>
    </w:p>
    <w:p w14:paraId="781E76EE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ГУНП в Дніпропетровській області </w:t>
      </w:r>
    </w:p>
    <w:p w14:paraId="43C57841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09A32FC1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Синельниківського району</w:t>
      </w:r>
    </w:p>
    <w:p w14:paraId="546BC64B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області </w:t>
      </w:r>
    </w:p>
    <w:p w14:paraId="45A31A84" w14:textId="77777777" w:rsidR="00EF03D9" w:rsidRDefault="00EF03D9" w:rsidP="004257DD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2026-2028 років</w:t>
      </w:r>
    </w:p>
    <w:p w14:paraId="1D3D09AE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A915E0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6.ФІНАНСОВЕ ЗАБЕЗПЕЧЕННЯ</w:t>
      </w:r>
    </w:p>
    <w:p w14:paraId="76B91F05" w14:textId="77777777" w:rsidR="00EF03D9" w:rsidRDefault="00EF03D9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E7EB31" w14:textId="77777777" w:rsidR="00EF03D9" w:rsidRDefault="00EF03D9" w:rsidP="00425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здійснятиметься за рахунок коштів бюджету сільської ради та інших джерел, не заборонених законодавством України. </w:t>
      </w:r>
    </w:p>
    <w:p w14:paraId="7A3691B0" w14:textId="77777777" w:rsidR="00EF03D9" w:rsidRDefault="00EF03D9" w:rsidP="004257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0874EF" w14:textId="77777777" w:rsidR="004257DD" w:rsidRDefault="004257DD" w:rsidP="004257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7FF371" w14:textId="77777777" w:rsidR="00EF03D9" w:rsidRDefault="00EF03D9" w:rsidP="004257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Світлана ЛЯХІМЕЦЬ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9AAFC1C" w14:textId="77777777" w:rsidR="00EF03D9" w:rsidRDefault="00EF03D9" w:rsidP="004257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9691A4" w14:textId="77777777" w:rsidR="00EF03D9" w:rsidRDefault="00EF03D9" w:rsidP="004257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5E27C0" w14:textId="77777777" w:rsidR="00EF03D9" w:rsidRDefault="00EF03D9" w:rsidP="004257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27F598" w14:textId="77777777" w:rsidR="00EF03D9" w:rsidRDefault="00EF03D9" w:rsidP="004257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B29AC3" w14:textId="77777777" w:rsidR="004257DD" w:rsidRDefault="004257DD" w:rsidP="004257DD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14:paraId="2047C18D" w14:textId="77777777" w:rsidR="004257DD" w:rsidRDefault="004257DD" w:rsidP="004257DD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14:paraId="4DCE456A" w14:textId="77777777" w:rsidR="004257DD" w:rsidRDefault="004257DD" w:rsidP="004257DD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14:paraId="121B6F3C" w14:textId="77777777" w:rsidR="004257DD" w:rsidRDefault="004257DD" w:rsidP="004257DD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14:paraId="729C5008" w14:textId="77777777" w:rsidR="004257DD" w:rsidRDefault="004257DD" w:rsidP="004257DD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14:paraId="1D09ACC5" w14:textId="77777777" w:rsidR="004257DD" w:rsidRDefault="004257DD" w:rsidP="004257DD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14:paraId="026978EE" w14:textId="77777777" w:rsidR="004257DD" w:rsidRDefault="004257DD" w:rsidP="004257DD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14:paraId="534C0B5D" w14:textId="1735B4E5" w:rsidR="00EF03D9" w:rsidRPr="004257DD" w:rsidRDefault="00EF03D9" w:rsidP="004257DD">
      <w:pPr>
        <w:pStyle w:val="a3"/>
        <w:ind w:left="7788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275CD66A" w14:textId="77777777" w:rsidR="00EF03D9" w:rsidRPr="004257DD" w:rsidRDefault="00EF03D9" w:rsidP="004257DD">
      <w:pPr>
        <w:pStyle w:val="a3"/>
        <w:ind w:left="778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14:paraId="7B683BFD" w14:textId="77777777" w:rsidR="00F06D93" w:rsidRPr="004257DD" w:rsidRDefault="00F06D93" w:rsidP="00425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F9A5C01" w14:textId="35759880" w:rsidR="00EF03D9" w:rsidRDefault="00EF03D9" w:rsidP="00425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b/>
          <w:sz w:val="24"/>
          <w:szCs w:val="24"/>
          <w:lang w:val="uk-UA"/>
        </w:rPr>
        <w:t>ПАСПОРТ ПРОГРАМИ</w:t>
      </w:r>
    </w:p>
    <w:p w14:paraId="7352E680" w14:textId="77777777" w:rsidR="004257DD" w:rsidRPr="004257DD" w:rsidRDefault="004257DD" w:rsidP="00425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C84E61" w14:textId="77777777" w:rsidR="00EF03D9" w:rsidRPr="004257DD" w:rsidRDefault="00EF03D9" w:rsidP="004257D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Назва програми: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 Програма щодо забезпечення особистої безпеки громадян та запобігання і припинення правопорушень на території  </w:t>
      </w:r>
      <w:proofErr w:type="spellStart"/>
      <w:r w:rsidRPr="004257DD">
        <w:rPr>
          <w:rFonts w:ascii="Times New Roman" w:hAnsi="Times New Roman" w:cs="Times New Roman"/>
          <w:sz w:val="24"/>
          <w:szCs w:val="24"/>
          <w:lang w:val="uk-UA"/>
        </w:rPr>
        <w:t>Богинівської</w:t>
      </w:r>
      <w:proofErr w:type="spellEnd"/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 громади  на 2026-2028 роки.</w:t>
      </w:r>
    </w:p>
    <w:p w14:paraId="5273CC09" w14:textId="77777777" w:rsidR="00EF03D9" w:rsidRPr="004257DD" w:rsidRDefault="00EF03D9" w:rsidP="004257D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Підстава для розроблення: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Закони України  «Про місцеве самоврядування в Україні», «Про Національну поліцію України», «Про правовий режим воєнного стану».</w:t>
      </w:r>
    </w:p>
    <w:p w14:paraId="3F674538" w14:textId="77777777" w:rsidR="00EF03D9" w:rsidRPr="004257DD" w:rsidRDefault="00EF03D9" w:rsidP="004257D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Розробник програми: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Відділення поліції №4 Синельниківського районного управління  поліції  ГУНП в Дніпропетровській області.</w:t>
      </w:r>
    </w:p>
    <w:p w14:paraId="77D747E9" w14:textId="55AD98AF" w:rsidR="00EF03D9" w:rsidRPr="004257DD" w:rsidRDefault="00EF03D9" w:rsidP="004257D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Відповідальні виконавці програми: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57DD">
        <w:rPr>
          <w:rFonts w:ascii="Times New Roman" w:hAnsi="Times New Roman" w:cs="Times New Roman"/>
          <w:sz w:val="24"/>
          <w:szCs w:val="24"/>
          <w:lang w:val="uk-UA"/>
        </w:rPr>
        <w:t>Богинівська</w:t>
      </w:r>
      <w:proofErr w:type="spellEnd"/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Синельниківського району Дніпропетровської області, Відділення поліції №4 Синельниківського районного управління  поліції  ГУНП в Дніпропетровській області</w:t>
      </w:r>
      <w:r w:rsidR="00C03C99" w:rsidRPr="004257DD">
        <w:rPr>
          <w:rFonts w:ascii="Times New Roman" w:hAnsi="Times New Roman" w:cs="Times New Roman"/>
          <w:sz w:val="24"/>
          <w:szCs w:val="24"/>
          <w:lang w:val="uk-UA"/>
        </w:rPr>
        <w:t>, Управління взаємодії з правоохоронними органами та оборонної роботи обласної державної адміністрації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8EEBC4B" w14:textId="77777777" w:rsidR="00EF03D9" w:rsidRPr="004257DD" w:rsidRDefault="00EF03D9" w:rsidP="004257D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Програми: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охорони правопорядку, запобігання корупції, діянь злочинності на території що  обслуговується  відділенням поліції №4 Синельниківського районного управління поліції  ГУНП в Дніпропетровській області.</w:t>
      </w:r>
    </w:p>
    <w:p w14:paraId="19BA4C76" w14:textId="77777777" w:rsidR="00EF03D9" w:rsidRPr="004257DD" w:rsidRDefault="00EF03D9" w:rsidP="004257D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Початок дії Програми: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1 січня 2026 року -  закінчення 31 грудня 2028 року.</w:t>
      </w:r>
    </w:p>
    <w:p w14:paraId="1B13FBB9" w14:textId="77777777" w:rsidR="00EF03D9" w:rsidRPr="004257DD" w:rsidRDefault="00EF03D9" w:rsidP="004257D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обсяги фінансування: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1"/>
        <w:gridCol w:w="2719"/>
        <w:gridCol w:w="1276"/>
        <w:gridCol w:w="1276"/>
        <w:gridCol w:w="1276"/>
      </w:tblGrid>
      <w:tr w:rsidR="00EF03D9" w:rsidRPr="004257DD" w14:paraId="7F50196E" w14:textId="77777777" w:rsidTr="00810BB1">
        <w:trPr>
          <w:trHeight w:val="316"/>
        </w:trPr>
        <w:tc>
          <w:tcPr>
            <w:tcW w:w="3021" w:type="dxa"/>
            <w:vMerge w:val="restart"/>
          </w:tcPr>
          <w:p w14:paraId="68ACAC2A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19" w:type="dxa"/>
            <w:vMerge w:val="restart"/>
          </w:tcPr>
          <w:p w14:paraId="4355BDCB" w14:textId="77777777" w:rsidR="00EF03D9" w:rsidRPr="004257DD" w:rsidRDefault="00EF03D9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 всього</w:t>
            </w:r>
          </w:p>
          <w:p w14:paraId="4B5EFC39" w14:textId="77777777" w:rsidR="00EF03D9" w:rsidRPr="004257DD" w:rsidRDefault="00EF03D9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3828" w:type="dxa"/>
            <w:gridSpan w:val="3"/>
          </w:tcPr>
          <w:p w14:paraId="15FEEAA1" w14:textId="77777777" w:rsidR="00EF03D9" w:rsidRPr="004257DD" w:rsidRDefault="00EF03D9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роками виконання</w:t>
            </w:r>
          </w:p>
          <w:p w14:paraId="6F7BE6BF" w14:textId="77777777" w:rsidR="00EF03D9" w:rsidRPr="004257DD" w:rsidRDefault="00EF03D9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03D9" w:rsidRPr="004257DD" w14:paraId="05C4B6B5" w14:textId="77777777" w:rsidTr="00810BB1">
        <w:trPr>
          <w:trHeight w:val="316"/>
        </w:trPr>
        <w:tc>
          <w:tcPr>
            <w:tcW w:w="3021" w:type="dxa"/>
            <w:vMerge/>
          </w:tcPr>
          <w:p w14:paraId="3EEC8E77" w14:textId="77777777" w:rsidR="00EF03D9" w:rsidRPr="004257DD" w:rsidRDefault="00EF03D9" w:rsidP="00425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19" w:type="dxa"/>
            <w:vMerge/>
          </w:tcPr>
          <w:p w14:paraId="14224EAA" w14:textId="77777777" w:rsidR="00EF03D9" w:rsidRPr="004257DD" w:rsidRDefault="00EF03D9" w:rsidP="00425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3084A9" w14:textId="77777777" w:rsidR="00EF03D9" w:rsidRPr="004257DD" w:rsidRDefault="00EF03D9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276" w:type="dxa"/>
          </w:tcPr>
          <w:p w14:paraId="775E0402" w14:textId="77777777" w:rsidR="00EF03D9" w:rsidRPr="004257DD" w:rsidRDefault="00EF03D9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276" w:type="dxa"/>
          </w:tcPr>
          <w:p w14:paraId="6CCCBEE8" w14:textId="77777777" w:rsidR="00EF03D9" w:rsidRPr="004257DD" w:rsidRDefault="00EF03D9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</w:p>
        </w:tc>
      </w:tr>
      <w:tr w:rsidR="00EF03D9" w:rsidRPr="004257DD" w14:paraId="6C44F23E" w14:textId="77777777" w:rsidTr="00810BB1">
        <w:tc>
          <w:tcPr>
            <w:tcW w:w="3021" w:type="dxa"/>
          </w:tcPr>
          <w:p w14:paraId="66A1EAEF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2719" w:type="dxa"/>
          </w:tcPr>
          <w:p w14:paraId="6CBEC0F7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CFDC461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E63B8CB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2B531D1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03D9" w:rsidRPr="004257DD" w14:paraId="6918FD30" w14:textId="77777777" w:rsidTr="00810BB1">
        <w:tc>
          <w:tcPr>
            <w:tcW w:w="3021" w:type="dxa"/>
          </w:tcPr>
          <w:p w14:paraId="2C0E3421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2719" w:type="dxa"/>
          </w:tcPr>
          <w:p w14:paraId="37F2965A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07ED5A8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CD77B80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1A9C5E1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03D9" w:rsidRPr="004257DD" w14:paraId="523E2348" w14:textId="77777777" w:rsidTr="00810BB1">
        <w:tc>
          <w:tcPr>
            <w:tcW w:w="3021" w:type="dxa"/>
          </w:tcPr>
          <w:p w14:paraId="7EB5F9F8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2719" w:type="dxa"/>
          </w:tcPr>
          <w:p w14:paraId="26439B1A" w14:textId="79394652" w:rsidR="00EF03D9" w:rsidRPr="004257DD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EF03D9"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276" w:type="dxa"/>
          </w:tcPr>
          <w:p w14:paraId="0AA1FF9A" w14:textId="04208A67" w:rsidR="00EF03D9" w:rsidRPr="004257DD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1150</w:t>
            </w:r>
            <w:r w:rsidR="00EF03D9"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</w:tcPr>
          <w:p w14:paraId="03D7718B" w14:textId="57FF1819" w:rsidR="00EF03D9" w:rsidRPr="004257DD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F03D9"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276" w:type="dxa"/>
          </w:tcPr>
          <w:p w14:paraId="7B2B969E" w14:textId="3E38D7D5" w:rsidR="00EF03D9" w:rsidRPr="004257DD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F03D9"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</w:tr>
      <w:tr w:rsidR="00EF03D9" w:rsidRPr="004257DD" w14:paraId="38551924" w14:textId="77777777" w:rsidTr="00810BB1">
        <w:tc>
          <w:tcPr>
            <w:tcW w:w="3021" w:type="dxa"/>
          </w:tcPr>
          <w:p w14:paraId="34DC72F9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2719" w:type="dxa"/>
          </w:tcPr>
          <w:p w14:paraId="083390EE" w14:textId="77777777" w:rsidR="00EF03D9" w:rsidRPr="004257DD" w:rsidRDefault="00EF03D9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D4B9F1A" w14:textId="77777777" w:rsidR="00EF03D9" w:rsidRPr="004257DD" w:rsidRDefault="00EF03D9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9237B78" w14:textId="77777777" w:rsidR="00EF03D9" w:rsidRPr="004257DD" w:rsidRDefault="00EF03D9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14467F7" w14:textId="77777777" w:rsidR="00EF03D9" w:rsidRPr="004257DD" w:rsidRDefault="00EF03D9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03D9" w:rsidRPr="004257DD" w14:paraId="22C95457" w14:textId="77777777" w:rsidTr="00810BB1">
        <w:tc>
          <w:tcPr>
            <w:tcW w:w="3021" w:type="dxa"/>
          </w:tcPr>
          <w:p w14:paraId="33B24C94" w14:textId="77777777" w:rsidR="00EF03D9" w:rsidRPr="004257DD" w:rsidRDefault="00EF03D9" w:rsidP="0042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719" w:type="dxa"/>
          </w:tcPr>
          <w:p w14:paraId="5A30882E" w14:textId="04BBF97D" w:rsidR="00EF03D9" w:rsidRPr="004257DD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EF03D9"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276" w:type="dxa"/>
          </w:tcPr>
          <w:p w14:paraId="12E53251" w14:textId="561428DC" w:rsidR="00EF03D9" w:rsidRPr="004257DD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  <w:r w:rsidR="00EF03D9"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6" w:type="dxa"/>
          </w:tcPr>
          <w:p w14:paraId="7DC80C96" w14:textId="17E8573D" w:rsidR="00EF03D9" w:rsidRPr="004257DD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F03D9"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276" w:type="dxa"/>
          </w:tcPr>
          <w:p w14:paraId="7E97DB69" w14:textId="674C6162" w:rsidR="00EF03D9" w:rsidRPr="004257DD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F03D9" w:rsidRPr="00425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</w:tr>
    </w:tbl>
    <w:p w14:paraId="20B55790" w14:textId="11DFE6AF" w:rsidR="00EF03D9" w:rsidRPr="004257DD" w:rsidRDefault="00EF03D9" w:rsidP="004257D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b/>
          <w:bCs/>
          <w:sz w:val="24"/>
          <w:szCs w:val="24"/>
          <w:lang w:val="uk-UA"/>
        </w:rPr>
        <w:t>Очікувані результати виконання: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паливно-мастильними матеріалами, комп’ютерною та організаційною технікою, засобами радіоелектронної боротьби  та радіоелектронної розвідки для поліпшення стану правопорядку та зниження рівня злочинності та правопорушень на території </w:t>
      </w:r>
      <w:proofErr w:type="spellStart"/>
      <w:r w:rsidRPr="004257DD">
        <w:rPr>
          <w:rFonts w:ascii="Times New Roman" w:hAnsi="Times New Roman" w:cs="Times New Roman"/>
          <w:sz w:val="24"/>
          <w:szCs w:val="24"/>
          <w:lang w:val="uk-UA"/>
        </w:rPr>
        <w:t>Богинівської</w:t>
      </w:r>
      <w:proofErr w:type="spellEnd"/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громади</w:t>
      </w:r>
      <w:r w:rsidR="001351BB" w:rsidRPr="004257DD">
        <w:rPr>
          <w:rFonts w:ascii="Times New Roman" w:hAnsi="Times New Roman" w:cs="Times New Roman"/>
          <w:sz w:val="24"/>
          <w:szCs w:val="24"/>
          <w:lang w:val="uk-UA"/>
        </w:rPr>
        <w:t>, стримування та відсіч збройної агресії проти України і національної безпеки.</w:t>
      </w:r>
    </w:p>
    <w:p w14:paraId="67ECED80" w14:textId="77777777" w:rsidR="00EF03D9" w:rsidRPr="004257DD" w:rsidRDefault="00EF03D9" w:rsidP="004257D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Контроль за виконанням: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Програми щодо забезпечення особистої безпеки громадян та запобігання і припинення правопорушень на території  </w:t>
      </w:r>
      <w:proofErr w:type="spellStart"/>
      <w:r w:rsidRPr="004257DD">
        <w:rPr>
          <w:rFonts w:ascii="Times New Roman" w:hAnsi="Times New Roman" w:cs="Times New Roman"/>
          <w:sz w:val="24"/>
          <w:szCs w:val="24"/>
          <w:lang w:val="uk-UA"/>
        </w:rPr>
        <w:t>Богинівської</w:t>
      </w:r>
      <w:proofErr w:type="spellEnd"/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громади на 2026-2028 роки покладається на постійну комісію з питань прав людини, законності, депутатської діяльності, етики та регламенту, правопорядку, освіти, охорони здоров’я, культури, молоді та спорту та гуманітарних питань.</w:t>
      </w:r>
    </w:p>
    <w:p w14:paraId="07603E91" w14:textId="77777777" w:rsidR="00EF03D9" w:rsidRPr="004257DD" w:rsidRDefault="00EF03D9" w:rsidP="004257D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7DD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Термін звітності –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 щорічно.</w:t>
      </w:r>
    </w:p>
    <w:p w14:paraId="385FAA8D" w14:textId="77777777" w:rsidR="004257DD" w:rsidRDefault="004257DD" w:rsidP="004257DD">
      <w:pPr>
        <w:pStyle w:val="a7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750679" w14:textId="77777777" w:rsidR="004257DD" w:rsidRPr="004257DD" w:rsidRDefault="004257DD" w:rsidP="004257DD">
      <w:pPr>
        <w:pStyle w:val="a7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546F59" w14:textId="6FD95A0C" w:rsidR="00542B86" w:rsidRPr="004257DD" w:rsidRDefault="00EF03D9" w:rsidP="004257D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сільської  ради                                                          </w:t>
      </w:r>
      <w:r w:rsidR="004257D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4257DD">
        <w:rPr>
          <w:rFonts w:ascii="Times New Roman" w:hAnsi="Times New Roman" w:cs="Times New Roman"/>
          <w:sz w:val="24"/>
          <w:szCs w:val="24"/>
          <w:lang w:val="uk-UA"/>
        </w:rPr>
        <w:t xml:space="preserve">Світлана ЛЯХІМЕЦЬ  </w:t>
      </w:r>
    </w:p>
    <w:p w14:paraId="328E3B00" w14:textId="77777777" w:rsidR="00542B86" w:rsidRDefault="00542B86" w:rsidP="004257DD">
      <w:pPr>
        <w:pStyle w:val="a3"/>
        <w:ind w:left="5103"/>
        <w:rPr>
          <w:rFonts w:ascii="Times New Roman" w:hAnsi="Times New Roman" w:cs="Times New Roman"/>
          <w:sz w:val="28"/>
          <w:szCs w:val="28"/>
          <w:highlight w:val="yellow"/>
          <w:lang w:val="uk-UA"/>
        </w:rPr>
        <w:sectPr w:rsidR="00542B86" w:rsidSect="00F1644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46D150" w14:textId="77777777" w:rsidR="00542B86" w:rsidRPr="00EF4611" w:rsidRDefault="00542B86" w:rsidP="004257DD">
      <w:pPr>
        <w:pStyle w:val="a3"/>
        <w:ind w:left="13452"/>
        <w:rPr>
          <w:rFonts w:ascii="Times New Roman" w:hAnsi="Times New Roman" w:cs="Times New Roman"/>
          <w:sz w:val="28"/>
          <w:szCs w:val="28"/>
          <w:lang w:val="uk-UA"/>
        </w:rPr>
      </w:pPr>
      <w:r w:rsidRPr="00EF4611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14:paraId="75D8CB51" w14:textId="77777777" w:rsidR="00542B86" w:rsidRPr="00EF4611" w:rsidRDefault="00542B86" w:rsidP="004257DD">
      <w:pPr>
        <w:pStyle w:val="a3"/>
        <w:ind w:left="13452"/>
        <w:rPr>
          <w:rFonts w:ascii="Times New Roman" w:hAnsi="Times New Roman" w:cs="Times New Roman"/>
          <w:sz w:val="28"/>
          <w:szCs w:val="28"/>
          <w:lang w:val="uk-UA"/>
        </w:rPr>
      </w:pPr>
      <w:r w:rsidRPr="00EF4611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</w:p>
    <w:p w14:paraId="18FCD9CA" w14:textId="77777777" w:rsidR="00542B86" w:rsidRDefault="00542B86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 Е Р Е Л І К</w:t>
      </w:r>
    </w:p>
    <w:p w14:paraId="373BDB7F" w14:textId="77777777" w:rsidR="00542B86" w:rsidRDefault="00542B86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Заходів і завдань Програми щодо забезпечення особистої безпеки громадян та запобігання і припинення правопорушень</w:t>
      </w:r>
    </w:p>
    <w:p w14:paraId="0E606B0F" w14:textId="00606038" w:rsidR="00542B86" w:rsidRDefault="00542B86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територіальної громади на 2026-2028 роки</w:t>
      </w:r>
    </w:p>
    <w:p w14:paraId="23F7E2B6" w14:textId="77777777" w:rsidR="00542B86" w:rsidRDefault="00542B86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14998" w:type="dxa"/>
        <w:tblLayout w:type="fixed"/>
        <w:tblLook w:val="04A0" w:firstRow="1" w:lastRow="0" w:firstColumn="1" w:lastColumn="0" w:noHBand="0" w:noVBand="1"/>
      </w:tblPr>
      <w:tblGrid>
        <w:gridCol w:w="4673"/>
        <w:gridCol w:w="3260"/>
        <w:gridCol w:w="1577"/>
        <w:gridCol w:w="1967"/>
        <w:gridCol w:w="1117"/>
        <w:gridCol w:w="1134"/>
        <w:gridCol w:w="1261"/>
        <w:gridCol w:w="9"/>
      </w:tblGrid>
      <w:tr w:rsidR="00542B86" w:rsidRPr="00CB0D24" w14:paraId="2B2C8B45" w14:textId="77777777" w:rsidTr="00CD5D21">
        <w:trPr>
          <w:trHeight w:val="465"/>
        </w:trPr>
        <w:tc>
          <w:tcPr>
            <w:tcW w:w="4673" w:type="dxa"/>
            <w:vMerge w:val="restart"/>
          </w:tcPr>
          <w:p w14:paraId="77C125CC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3260" w:type="dxa"/>
            <w:vMerge w:val="restart"/>
          </w:tcPr>
          <w:p w14:paraId="47D40077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за виконання заходів</w:t>
            </w:r>
          </w:p>
        </w:tc>
        <w:tc>
          <w:tcPr>
            <w:tcW w:w="1577" w:type="dxa"/>
            <w:vMerge w:val="restart"/>
          </w:tcPr>
          <w:p w14:paraId="2B22AABA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 виконання</w:t>
            </w:r>
          </w:p>
        </w:tc>
        <w:tc>
          <w:tcPr>
            <w:tcW w:w="5488" w:type="dxa"/>
            <w:gridSpan w:val="5"/>
          </w:tcPr>
          <w:p w14:paraId="6BFC5EB6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фінансування,</w:t>
            </w:r>
          </w:p>
          <w:p w14:paraId="4BCA4E59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42B86" w14:paraId="1B85A08E" w14:textId="77777777" w:rsidTr="00CD5D21">
        <w:trPr>
          <w:gridAfter w:val="1"/>
          <w:wAfter w:w="9" w:type="dxa"/>
          <w:trHeight w:val="315"/>
        </w:trPr>
        <w:tc>
          <w:tcPr>
            <w:tcW w:w="4673" w:type="dxa"/>
            <w:vMerge/>
          </w:tcPr>
          <w:p w14:paraId="66E78EDC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Merge/>
          </w:tcPr>
          <w:p w14:paraId="5C6081FC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14:paraId="7D67883F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67" w:type="dxa"/>
          </w:tcPr>
          <w:p w14:paraId="07E2C1B7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1117" w:type="dxa"/>
            <w:vMerge w:val="restart"/>
          </w:tcPr>
          <w:p w14:paraId="212E4174" w14:textId="77777777" w:rsidR="00542B86" w:rsidRDefault="00542B86" w:rsidP="006F44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134" w:type="dxa"/>
            <w:vMerge w:val="restart"/>
          </w:tcPr>
          <w:p w14:paraId="0691CCEC" w14:textId="77777777" w:rsidR="00542B86" w:rsidRDefault="00542B86" w:rsidP="006F44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261" w:type="dxa"/>
            <w:vMerge w:val="restart"/>
          </w:tcPr>
          <w:p w14:paraId="226F1BAE" w14:textId="77777777" w:rsidR="00542B86" w:rsidRDefault="00542B86" w:rsidP="006F44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</w:tc>
      </w:tr>
      <w:tr w:rsidR="00542B86" w14:paraId="2AF5169D" w14:textId="77777777" w:rsidTr="00CD5D21">
        <w:trPr>
          <w:gridAfter w:val="1"/>
          <w:wAfter w:w="9" w:type="dxa"/>
          <w:trHeight w:val="964"/>
        </w:trPr>
        <w:tc>
          <w:tcPr>
            <w:tcW w:w="4673" w:type="dxa"/>
            <w:vMerge/>
          </w:tcPr>
          <w:p w14:paraId="706D1FDB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Merge/>
          </w:tcPr>
          <w:p w14:paraId="256BFE36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14:paraId="3B041597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67" w:type="dxa"/>
          </w:tcPr>
          <w:p w14:paraId="26BD0FA2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17" w:type="dxa"/>
            <w:vMerge/>
          </w:tcPr>
          <w:p w14:paraId="3E0D8228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</w:tcPr>
          <w:p w14:paraId="27471D3D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vMerge/>
          </w:tcPr>
          <w:p w14:paraId="6E39656E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2B86" w14:paraId="3ABAB186" w14:textId="77777777" w:rsidTr="00CD5D21">
        <w:trPr>
          <w:gridAfter w:val="1"/>
          <w:wAfter w:w="9" w:type="dxa"/>
          <w:trHeight w:val="4559"/>
        </w:trPr>
        <w:tc>
          <w:tcPr>
            <w:tcW w:w="4673" w:type="dxa"/>
          </w:tcPr>
          <w:p w14:paraId="17713D02" w14:textId="771F36DA" w:rsidR="00CD5D21" w:rsidRPr="00CD5D21" w:rsidRDefault="00542B86" w:rsidP="00CD5D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профілактичних заходів по відпрацюванню населених пунктів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Богинівської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територіальної громади з метою профілактики вчинення кримінальних правопорушень, виявлення та припинення вчинення адміністративних правопорушень</w:t>
            </w:r>
          </w:p>
        </w:tc>
        <w:tc>
          <w:tcPr>
            <w:tcW w:w="3260" w:type="dxa"/>
          </w:tcPr>
          <w:p w14:paraId="6E3E4380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Відділення поліції  №4</w:t>
            </w:r>
          </w:p>
          <w:p w14:paraId="65B0742B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Синельниківського                 РУП</w:t>
            </w:r>
          </w:p>
          <w:p w14:paraId="3D657A66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 в Дніпропетровській області</w:t>
            </w:r>
          </w:p>
        </w:tc>
        <w:tc>
          <w:tcPr>
            <w:tcW w:w="1577" w:type="dxa"/>
          </w:tcPr>
          <w:p w14:paraId="791580A7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2026-2028р.</w:t>
            </w:r>
          </w:p>
        </w:tc>
        <w:tc>
          <w:tcPr>
            <w:tcW w:w="1967" w:type="dxa"/>
          </w:tcPr>
          <w:p w14:paraId="48F5928F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бюджет</w:t>
            </w:r>
          </w:p>
        </w:tc>
        <w:tc>
          <w:tcPr>
            <w:tcW w:w="1117" w:type="dxa"/>
          </w:tcPr>
          <w:p w14:paraId="61681AA3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  <w:p w14:paraId="10045696" w14:textId="77777777" w:rsidR="006F44F3" w:rsidRPr="006F44F3" w:rsidRDefault="006F44F3" w:rsidP="006F44F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117A7BC8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261" w:type="dxa"/>
          </w:tcPr>
          <w:p w14:paraId="22EB5F7B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</w:tr>
      <w:tr w:rsidR="00542B86" w14:paraId="557065AE" w14:textId="77777777" w:rsidTr="00CD5D21">
        <w:trPr>
          <w:gridAfter w:val="1"/>
          <w:wAfter w:w="9" w:type="dxa"/>
          <w:trHeight w:val="843"/>
        </w:trPr>
        <w:tc>
          <w:tcPr>
            <w:tcW w:w="4673" w:type="dxa"/>
          </w:tcPr>
          <w:p w14:paraId="2739323B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рейдових заходів по охороні громадського порядку під час проведення на території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Богинівської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територіальної громади масових (святкових) заходів</w:t>
            </w:r>
          </w:p>
        </w:tc>
        <w:tc>
          <w:tcPr>
            <w:tcW w:w="3260" w:type="dxa"/>
          </w:tcPr>
          <w:p w14:paraId="5848BF06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Відділення поліції  №4</w:t>
            </w:r>
          </w:p>
          <w:p w14:paraId="79D52EDB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Синельниківського                 РУП</w:t>
            </w:r>
          </w:p>
          <w:p w14:paraId="4AD1EC15" w14:textId="006B3D99" w:rsidR="00542B86" w:rsidRDefault="00542B86" w:rsidP="006F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ГУНП в Дніпропетровській області</w:t>
            </w:r>
          </w:p>
        </w:tc>
        <w:tc>
          <w:tcPr>
            <w:tcW w:w="1577" w:type="dxa"/>
          </w:tcPr>
          <w:p w14:paraId="725AD025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2026-2028р.</w:t>
            </w:r>
          </w:p>
        </w:tc>
        <w:tc>
          <w:tcPr>
            <w:tcW w:w="1967" w:type="dxa"/>
          </w:tcPr>
          <w:p w14:paraId="20F01893" w14:textId="77777777" w:rsidR="00542B86" w:rsidRDefault="00542B86" w:rsidP="00425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бюджет</w:t>
            </w:r>
          </w:p>
        </w:tc>
        <w:tc>
          <w:tcPr>
            <w:tcW w:w="1117" w:type="dxa"/>
          </w:tcPr>
          <w:p w14:paraId="35EB8011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134" w:type="dxa"/>
          </w:tcPr>
          <w:p w14:paraId="269CDCA7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261" w:type="dxa"/>
          </w:tcPr>
          <w:p w14:paraId="6AC9A94A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</w:tr>
      <w:tr w:rsidR="00542B86" w14:paraId="2EF03CB8" w14:textId="77777777" w:rsidTr="00CD5D21">
        <w:trPr>
          <w:gridAfter w:val="1"/>
          <w:wAfter w:w="9" w:type="dxa"/>
        </w:trPr>
        <w:tc>
          <w:tcPr>
            <w:tcW w:w="4673" w:type="dxa"/>
          </w:tcPr>
          <w:p w14:paraId="53F9B055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своєчасних виїздів на місця скоєння кримінальних правопорушень, інших подій групою швидкого реагування та слідчо-оперативних груп, проведення заходів по встановленню осіб, причетних до скоєння кримінальних </w:t>
            </w:r>
          </w:p>
          <w:p w14:paraId="56512B67" w14:textId="5B6B8AE0" w:rsidR="00542B86" w:rsidRDefault="00542B86" w:rsidP="006F44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правопорушень</w:t>
            </w:r>
          </w:p>
        </w:tc>
        <w:tc>
          <w:tcPr>
            <w:tcW w:w="3260" w:type="dxa"/>
          </w:tcPr>
          <w:p w14:paraId="02FAEB55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Відділення поліції  №4</w:t>
            </w:r>
          </w:p>
          <w:p w14:paraId="6F22D858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Синельниківського                 РУП</w:t>
            </w:r>
          </w:p>
          <w:p w14:paraId="26D29837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 в Дніпропетровській області</w:t>
            </w:r>
          </w:p>
        </w:tc>
        <w:tc>
          <w:tcPr>
            <w:tcW w:w="1577" w:type="dxa"/>
          </w:tcPr>
          <w:p w14:paraId="78264447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2026-2028р.</w:t>
            </w:r>
          </w:p>
        </w:tc>
        <w:tc>
          <w:tcPr>
            <w:tcW w:w="1967" w:type="dxa"/>
          </w:tcPr>
          <w:p w14:paraId="6F1650E0" w14:textId="77777777" w:rsidR="00542B86" w:rsidRDefault="00542B86" w:rsidP="004257DD">
            <w:pPr>
              <w:spacing w:after="0" w:line="240" w:lineRule="auto"/>
              <w:jc w:val="center"/>
            </w:pPr>
            <w:r w:rsidRPr="004368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бюджет</w:t>
            </w:r>
          </w:p>
        </w:tc>
        <w:tc>
          <w:tcPr>
            <w:tcW w:w="1117" w:type="dxa"/>
          </w:tcPr>
          <w:p w14:paraId="46298F98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134" w:type="dxa"/>
          </w:tcPr>
          <w:p w14:paraId="43769B8D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261" w:type="dxa"/>
          </w:tcPr>
          <w:p w14:paraId="383A4830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</w:tr>
      <w:tr w:rsidR="00542B86" w14:paraId="126C070B" w14:textId="77777777" w:rsidTr="00CD5D21">
        <w:trPr>
          <w:gridAfter w:val="1"/>
          <w:wAfter w:w="9" w:type="dxa"/>
        </w:trPr>
        <w:tc>
          <w:tcPr>
            <w:tcW w:w="4673" w:type="dxa"/>
          </w:tcPr>
          <w:p w14:paraId="51562C2B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комплексу заходів з виявлення, документування та розкриття кримінальних правопорушень, а також проведення профілактичних заходів застосування адміністративно -правозастосовної діяльності на території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Богинівської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3260" w:type="dxa"/>
          </w:tcPr>
          <w:p w14:paraId="71E958D7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Відділення поліції  №4</w:t>
            </w:r>
          </w:p>
          <w:p w14:paraId="20022D8A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Синельниківського                 РУП</w:t>
            </w:r>
          </w:p>
          <w:p w14:paraId="0E99BD4F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 в Дніпропетровській області</w:t>
            </w:r>
          </w:p>
        </w:tc>
        <w:tc>
          <w:tcPr>
            <w:tcW w:w="1577" w:type="dxa"/>
          </w:tcPr>
          <w:p w14:paraId="3B003FB0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2026-2028р.</w:t>
            </w:r>
          </w:p>
        </w:tc>
        <w:tc>
          <w:tcPr>
            <w:tcW w:w="1967" w:type="dxa"/>
          </w:tcPr>
          <w:p w14:paraId="1398216D" w14:textId="77777777" w:rsidR="00542B86" w:rsidRDefault="00542B86" w:rsidP="004257DD">
            <w:pPr>
              <w:spacing w:after="0" w:line="240" w:lineRule="auto"/>
              <w:jc w:val="center"/>
            </w:pPr>
            <w:r w:rsidRPr="004368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бюджет</w:t>
            </w:r>
          </w:p>
        </w:tc>
        <w:tc>
          <w:tcPr>
            <w:tcW w:w="1117" w:type="dxa"/>
          </w:tcPr>
          <w:p w14:paraId="4E4707F2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134" w:type="dxa"/>
          </w:tcPr>
          <w:p w14:paraId="1608B558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261" w:type="dxa"/>
          </w:tcPr>
          <w:p w14:paraId="6721B00E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</w:tr>
      <w:tr w:rsidR="00542B86" w14:paraId="49AFEA01" w14:textId="77777777" w:rsidTr="00CD5D21">
        <w:trPr>
          <w:gridAfter w:val="1"/>
          <w:wAfter w:w="9" w:type="dxa"/>
        </w:trPr>
        <w:tc>
          <w:tcPr>
            <w:tcW w:w="4673" w:type="dxa"/>
          </w:tcPr>
          <w:p w14:paraId="5556F16F" w14:textId="77777777" w:rsidR="00542B86" w:rsidRDefault="00542B86" w:rsidP="004257DD">
            <w:pPr>
              <w:pStyle w:val="a3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сучасних методів фіксації та оперативної обробки інформації  (придбання сучасної комп’ютерної техніки з можливістю роботи в інформаційно -телекомунікаційній системі  «інформаційний портал Національної поліції України»</w:t>
            </w:r>
          </w:p>
        </w:tc>
        <w:tc>
          <w:tcPr>
            <w:tcW w:w="3260" w:type="dxa"/>
          </w:tcPr>
          <w:p w14:paraId="03791142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Відділення поліції  №4</w:t>
            </w:r>
          </w:p>
          <w:p w14:paraId="5697D3F6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Синельниківського                 РУП</w:t>
            </w:r>
          </w:p>
          <w:p w14:paraId="19AB6D0B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 в Дніпропетровській області</w:t>
            </w:r>
          </w:p>
        </w:tc>
        <w:tc>
          <w:tcPr>
            <w:tcW w:w="1577" w:type="dxa"/>
          </w:tcPr>
          <w:p w14:paraId="60830F51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2026-2028р.</w:t>
            </w:r>
          </w:p>
        </w:tc>
        <w:tc>
          <w:tcPr>
            <w:tcW w:w="1967" w:type="dxa"/>
          </w:tcPr>
          <w:p w14:paraId="1EEF8BD7" w14:textId="77777777" w:rsidR="00542B86" w:rsidRDefault="00542B86" w:rsidP="004257DD">
            <w:pPr>
              <w:spacing w:after="0" w:line="240" w:lineRule="auto"/>
              <w:jc w:val="center"/>
            </w:pPr>
            <w:r w:rsidRPr="004368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бюджет</w:t>
            </w:r>
          </w:p>
        </w:tc>
        <w:tc>
          <w:tcPr>
            <w:tcW w:w="1117" w:type="dxa"/>
          </w:tcPr>
          <w:p w14:paraId="66D482C8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134" w:type="dxa"/>
          </w:tcPr>
          <w:p w14:paraId="01AA1E08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261" w:type="dxa"/>
          </w:tcPr>
          <w:p w14:paraId="764ED78B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</w:tr>
      <w:tr w:rsidR="00542B86" w14:paraId="52A9B13D" w14:textId="77777777" w:rsidTr="00CD5D21">
        <w:trPr>
          <w:gridAfter w:val="1"/>
          <w:wAfter w:w="9" w:type="dxa"/>
          <w:trHeight w:val="2260"/>
        </w:trPr>
        <w:tc>
          <w:tcPr>
            <w:tcW w:w="4673" w:type="dxa"/>
          </w:tcPr>
          <w:p w14:paraId="2F5203AF" w14:textId="163AD288" w:rsidR="00542B86" w:rsidRDefault="00542B86" w:rsidP="006F44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Забезпечення безпеки особового складу під час прибуття до місць надзвичайних подій (ситуацій), евакуації населення, охорони місця події, якості документування злочинів, та в свою чергу, зменшення їх негативних наслідків.</w:t>
            </w:r>
          </w:p>
        </w:tc>
        <w:tc>
          <w:tcPr>
            <w:tcW w:w="3260" w:type="dxa"/>
          </w:tcPr>
          <w:p w14:paraId="78640FBC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Відділення поліції  №4</w:t>
            </w:r>
          </w:p>
          <w:p w14:paraId="31BCA439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Синельниківського                 РУП</w:t>
            </w:r>
          </w:p>
          <w:p w14:paraId="2CF4DB2D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 в Дніпропетровській області</w:t>
            </w:r>
          </w:p>
        </w:tc>
        <w:tc>
          <w:tcPr>
            <w:tcW w:w="1577" w:type="dxa"/>
          </w:tcPr>
          <w:p w14:paraId="4889173A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2026-2028р.</w:t>
            </w:r>
          </w:p>
        </w:tc>
        <w:tc>
          <w:tcPr>
            <w:tcW w:w="1967" w:type="dxa"/>
          </w:tcPr>
          <w:p w14:paraId="4E4CE9A8" w14:textId="77777777" w:rsidR="00542B86" w:rsidRDefault="00542B86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бюджет</w:t>
            </w:r>
          </w:p>
        </w:tc>
        <w:tc>
          <w:tcPr>
            <w:tcW w:w="1117" w:type="dxa"/>
          </w:tcPr>
          <w:p w14:paraId="77ACA6D9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134" w:type="dxa"/>
          </w:tcPr>
          <w:p w14:paraId="3589C459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1" w:type="dxa"/>
          </w:tcPr>
          <w:p w14:paraId="013E6B5E" w14:textId="77777777" w:rsidR="00542B86" w:rsidRDefault="00542B86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EB0842" w14:paraId="57444D8F" w14:textId="77777777" w:rsidTr="00CD5D21">
        <w:trPr>
          <w:gridAfter w:val="1"/>
          <w:wAfter w:w="9" w:type="dxa"/>
          <w:trHeight w:val="2263"/>
        </w:trPr>
        <w:tc>
          <w:tcPr>
            <w:tcW w:w="4673" w:type="dxa"/>
          </w:tcPr>
          <w:p w14:paraId="708D361C" w14:textId="767BCA27" w:rsidR="00EB0842" w:rsidRPr="00EB0842" w:rsidRDefault="00EB0842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Виділення </w:t>
            </w:r>
            <w:r w:rsidR="000D19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EB0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убвенції з місцевого бюджету обласному бюджету на виконання заходу 6.1. Програми забезпечення громадського порядку та громадської безпеки на території Дніпропетровської області на період до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B0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року»</w:t>
            </w:r>
          </w:p>
        </w:tc>
        <w:tc>
          <w:tcPr>
            <w:tcW w:w="3260" w:type="dxa"/>
          </w:tcPr>
          <w:p w14:paraId="25E9838F" w14:textId="77777777" w:rsidR="001351BB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0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B0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гинівська</w:t>
            </w:r>
            <w:proofErr w:type="spellEnd"/>
            <w:r w:rsidRPr="00EB0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</w:t>
            </w:r>
            <w:r w:rsidR="001351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рада,</w:t>
            </w:r>
          </w:p>
          <w:p w14:paraId="7461B9E5" w14:textId="3C04F9A2" w:rsidR="00EB0842" w:rsidRPr="00EB0842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51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B0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взаємодії з правоохоронними органами та оборонної роботи обласної державної адміністрації</w:t>
            </w:r>
          </w:p>
        </w:tc>
        <w:tc>
          <w:tcPr>
            <w:tcW w:w="1577" w:type="dxa"/>
          </w:tcPr>
          <w:p w14:paraId="64256B6B" w14:textId="15F21A37" w:rsidR="00EB0842" w:rsidRPr="00EB0842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2026-2028р.</w:t>
            </w:r>
          </w:p>
        </w:tc>
        <w:tc>
          <w:tcPr>
            <w:tcW w:w="1967" w:type="dxa"/>
          </w:tcPr>
          <w:p w14:paraId="0A96D100" w14:textId="5FC9B1CE" w:rsidR="00EB0842" w:rsidRPr="00EB0842" w:rsidRDefault="00EB0842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бюджет</w:t>
            </w:r>
          </w:p>
        </w:tc>
        <w:tc>
          <w:tcPr>
            <w:tcW w:w="1117" w:type="dxa"/>
          </w:tcPr>
          <w:p w14:paraId="56DC9A68" w14:textId="15DC6509" w:rsidR="00EB0842" w:rsidRPr="00EB0842" w:rsidRDefault="00EB0842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</w:t>
            </w:r>
          </w:p>
        </w:tc>
        <w:tc>
          <w:tcPr>
            <w:tcW w:w="1134" w:type="dxa"/>
          </w:tcPr>
          <w:p w14:paraId="681C6477" w14:textId="1C88DC48" w:rsidR="00EB0842" w:rsidRPr="00EB0842" w:rsidRDefault="00EB0842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</w:t>
            </w:r>
          </w:p>
        </w:tc>
        <w:tc>
          <w:tcPr>
            <w:tcW w:w="1261" w:type="dxa"/>
          </w:tcPr>
          <w:p w14:paraId="24471D85" w14:textId="7747EAA3" w:rsidR="00EB0842" w:rsidRPr="00EB0842" w:rsidRDefault="00EB0842" w:rsidP="00425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</w:t>
            </w:r>
          </w:p>
        </w:tc>
      </w:tr>
    </w:tbl>
    <w:p w14:paraId="7789AF63" w14:textId="77777777" w:rsidR="00542B86" w:rsidRDefault="00542B86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81A5A41" w14:textId="77777777" w:rsidR="00542B86" w:rsidRDefault="00542B86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6056208" w14:textId="77777777" w:rsidR="00542B86" w:rsidRDefault="00542B86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           Світлана ЛЯХІМЕЦЬ</w:t>
      </w:r>
    </w:p>
    <w:p w14:paraId="326B717B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E5B3A3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C0D3F5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03B5F2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FB5FB4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79C5F1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D70431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1351BB" w:rsidSect="00542B86"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</w:p>
    <w:p w14:paraId="64BBD493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D35FBB" w14:textId="77777777" w:rsidR="001351BB" w:rsidRPr="00142513" w:rsidRDefault="001351BB" w:rsidP="004257DD">
      <w:pPr>
        <w:pStyle w:val="a3"/>
        <w:ind w:left="7788"/>
        <w:rPr>
          <w:rFonts w:ascii="Times New Roman" w:hAnsi="Times New Roman" w:cs="Times New Roman"/>
          <w:sz w:val="28"/>
          <w:szCs w:val="28"/>
          <w:lang w:val="uk-UA"/>
        </w:rPr>
      </w:pPr>
      <w:r w:rsidRPr="00142513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14:paraId="0A0C55F7" w14:textId="77777777" w:rsidR="001351BB" w:rsidRDefault="001351BB" w:rsidP="004257DD">
      <w:pPr>
        <w:pStyle w:val="a3"/>
        <w:ind w:left="7788"/>
        <w:rPr>
          <w:rFonts w:ascii="Times New Roman" w:hAnsi="Times New Roman" w:cs="Times New Roman"/>
          <w:sz w:val="24"/>
          <w:szCs w:val="24"/>
          <w:lang w:val="uk-UA"/>
        </w:rPr>
      </w:pPr>
      <w:r w:rsidRPr="00142513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</w:p>
    <w:p w14:paraId="164A8DB8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B8D08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</w:p>
    <w:p w14:paraId="32CE46CC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</w:p>
    <w:p w14:paraId="2E7EC040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субвенції з сільського бюджету державному бюджету</w:t>
      </w:r>
    </w:p>
    <w:p w14:paraId="4FA21D4F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виконання заходів «Програми щодо забезпечення  особистої безпеки громадян та запобігання і припинення правопорушень на території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територіальної громади на  2026-2028  роки» </w:t>
      </w:r>
    </w:p>
    <w:p w14:paraId="194B332C" w14:textId="77777777" w:rsidR="001351BB" w:rsidRDefault="001351BB" w:rsidP="0042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F6DFCB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Цей Порядок визначає механізм використання коштів сільського бюджету на реалізацію заходів «Програми щодо забезпечення  особистої безпеки громадян та запобігання і припинення правопорушень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на  2026-2028  роки» (далі Програма), затверджених як субвенція з місцевого бюджету державному бюджету на виконання програми соціально-економічного та культурного розвитку регіонів (далі Субвенція).</w:t>
      </w:r>
    </w:p>
    <w:p w14:paraId="3DF47385" w14:textId="77777777" w:rsidR="001351BB" w:rsidRDefault="001351BB" w:rsidP="004257DD">
      <w:pPr>
        <w:pStyle w:val="a3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D06C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 xml:space="preserve">Головним розпорядником бюджетних коштів з боку надавача Субвенції є Фінансовий відділ </w:t>
      </w:r>
      <w:proofErr w:type="spellStart"/>
      <w:r w:rsidRPr="00FD06C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>Б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>о</w:t>
      </w:r>
      <w:r w:rsidRPr="00FD06C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>гинівської</w:t>
      </w:r>
      <w:proofErr w:type="spellEnd"/>
      <w:r w:rsidRPr="00FD06C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 xml:space="preserve"> сільської ради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 xml:space="preserve"> Синельниківського району Дніпропетровської області</w:t>
      </w:r>
      <w:r w:rsidRPr="00FD06C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14:paraId="66008A0F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 Головний розпорядник бюджетних коштів уповноважує одержувача бюджетних коштів – Головне управління Національної поліції в Дніпропетровській області на виконання заходів передбачених Програмою та надає йому кошти сільського бюджету в межах бюджетних асигнувань у вигляді Субвенції.</w:t>
      </w:r>
    </w:p>
    <w:p w14:paraId="3DBD4BFF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4. Субвенція спрямовується  на придбання паливно-мастильних матеріалів, </w:t>
      </w:r>
      <w:r w:rsidRPr="00FD49F5">
        <w:rPr>
          <w:rFonts w:ascii="Times New Roman" w:hAnsi="Times New Roman" w:cs="Times New Roman"/>
          <w:sz w:val="28"/>
          <w:szCs w:val="28"/>
          <w:lang w:val="uk-UA"/>
        </w:rPr>
        <w:t>комп’ютерної та організаційної техніки,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засоби радіоелектронної боротьби  та радіоелектронної розвідки для відділення поліції №4 Синельниківського районного управління поліції Головного управління Національної поліції в Дніпропетровській області. Закупівля товарів за рахунок коштів Субвенції  здійснюється в установленому законом порядку.</w:t>
      </w:r>
    </w:p>
    <w:p w14:paraId="22195AB8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5. Надання Субвенції здійснюється в обсягах передбачених рішенням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Синельниківського району Дніпропетровської області.</w:t>
      </w:r>
    </w:p>
    <w:p w14:paraId="41B9F998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6. Субвенція з сільського  бюджету державному бюджету утворюється в дохідній та видатковій частині бюджету отримувача кошів за відповідними кодами класифікації доходів і видатків. В обсягах затверджених в установленому порядку, згідно чинного законодавства.</w:t>
      </w:r>
    </w:p>
    <w:p w14:paraId="16A91144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7. Підставою для фінансування з сільського бюджету є Договір про надання Субвенції з сільського бюджету до Державного бюджету на виконання програм соціально-економічного та культурного розвитку на забезпечення особистої безпеки громадян  та запобігання і припинення правопорушень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 підписаний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Синельниківського району Дніпропетровської області та Головним управління Національної поліції в Дніпропетровській області заходів «Програми щодо забезпечення  особистої безпеки громадян та запобігання і припинення правопорушень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на  2026-2028 роки».</w:t>
      </w:r>
    </w:p>
    <w:p w14:paraId="6F081765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8. У разі не освоєння коштів Субвенції протягом бюджетного року, залишок коштів, що не використані, повертаються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Богинівської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територіальної громади. Повернення коштів повинно бути не пізніше 20 грудня поточного року.</w:t>
      </w:r>
    </w:p>
    <w:p w14:paraId="247678A7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9. Відкриття рахунків, реєстрація, облік бюджетних зобов’язань в Територіальних органах Державної казначейської служби України та проведення операцій з використання Субвенції, а також відображення в первинному та бухгалтерському обліку інформації про отримані (створені) оборотні і необоротні активи, складення та подання фінансової та бюджетної звітності про використання Субвенції, а також контроль за її цільовим та ефективним використанням здійснюються і установленому законодавством порядку. </w:t>
      </w:r>
    </w:p>
    <w:p w14:paraId="6FFF54FD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10. Територіальні органи Державної казначейської служби України перераховують Субвенцію відповідно до Порядку перерахування міжбюджетних трансферів, затвердженого постановою Кабінету Міністрів України від 15.12.2010р. №1132. При поверненні оплати бюджетних зобов’язань забезпечують дотримання вимог Порядку казначейського обслуговування місцевих бюджетів затвердженого Наказом  Кабінету Міністрів України від 23.08.2012р. №938 та Порядку казначейського обслуговування державного бюджету за витратами затвердженого Наказом Кабінету Міністрів України від 24.12.2012р. №1407.</w:t>
      </w:r>
    </w:p>
    <w:p w14:paraId="316C6233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11. Використання коштів Субвенції за призначенням, яке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14:paraId="260014C6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12. Отримувач коштів Субвенції надає звіт про використання коштів Субвенції не пізніше останнього дня звітного року.</w:t>
      </w:r>
    </w:p>
    <w:p w14:paraId="6C29A607" w14:textId="77777777" w:rsidR="001351BB" w:rsidRDefault="001351BB" w:rsidP="004257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D339EE" w14:textId="77777777" w:rsidR="001351BB" w:rsidRDefault="001351BB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6621BC8" w14:textId="77777777" w:rsidR="001351BB" w:rsidRDefault="001351BB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Світлана ЛЯХІМЕЦЬ</w:t>
      </w:r>
    </w:p>
    <w:p w14:paraId="7CD08398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6556A68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5E01249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02A7A0C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898FE31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05C83DA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83B2B2C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0F3FCD1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B36C2DC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EDE18BC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967C195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C7A5070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B6CB453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44EB39C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A4D5140" w14:textId="77777777" w:rsidR="001351BB" w:rsidRDefault="001351BB" w:rsidP="004257DD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1351BB" w:rsidSect="001351BB">
          <w:pgSz w:w="11906" w:h="16838"/>
          <w:pgMar w:top="737" w:right="567" w:bottom="567" w:left="1418" w:header="709" w:footer="709" w:gutter="0"/>
          <w:cols w:space="708"/>
          <w:docGrid w:linePitch="360"/>
        </w:sectPr>
      </w:pPr>
    </w:p>
    <w:p w14:paraId="5438ED08" w14:textId="77777777" w:rsidR="001351BB" w:rsidRPr="001A5122" w:rsidRDefault="001351BB" w:rsidP="004257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A51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14:paraId="26EA26CC" w14:textId="77777777" w:rsidR="001351BB" w:rsidRPr="001A5122" w:rsidRDefault="001351BB" w:rsidP="004257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A51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Програми </w:t>
      </w:r>
    </w:p>
    <w:p w14:paraId="7FDF203F" w14:textId="77777777" w:rsidR="001351BB" w:rsidRPr="001A5122" w:rsidRDefault="001351BB" w:rsidP="004257DD">
      <w:pPr>
        <w:spacing w:after="0" w:line="240" w:lineRule="auto"/>
        <w:ind w:left="8222" w:hanging="822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DE4FD4F" w14:textId="77777777" w:rsidR="001351BB" w:rsidRPr="001A5122" w:rsidRDefault="001351BB" w:rsidP="004257DD">
      <w:pPr>
        <w:autoSpaceDE w:val="0"/>
        <w:autoSpaceDN w:val="0"/>
        <w:adjustRightInd w:val="0"/>
        <w:spacing w:after="0" w:line="240" w:lineRule="auto"/>
        <w:ind w:left="4962" w:right="-142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14:paraId="44D6933F" w14:textId="77777777" w:rsidR="001351BB" w:rsidRPr="001A5122" w:rsidRDefault="001351BB" w:rsidP="004257DD">
      <w:pPr>
        <w:autoSpaceDE w:val="0"/>
        <w:autoSpaceDN w:val="0"/>
        <w:adjustRightInd w:val="0"/>
        <w:spacing w:after="0" w:line="240" w:lineRule="auto"/>
        <w:ind w:left="3119" w:right="-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A5122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               </w:t>
      </w:r>
      <w:r w:rsidRPr="001A5122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       ЗАКЛЮЧНИЙ ЗВІТ</w:t>
      </w:r>
    </w:p>
    <w:p w14:paraId="76DB9FAA" w14:textId="77777777" w:rsidR="001351BB" w:rsidRPr="001A5122" w:rsidRDefault="001351BB" w:rsidP="004257DD">
      <w:pPr>
        <w:autoSpaceDE w:val="0"/>
        <w:autoSpaceDN w:val="0"/>
        <w:adjustRightInd w:val="0"/>
        <w:spacing w:after="0" w:line="240" w:lineRule="auto"/>
        <w:ind w:left="3119" w:right="-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A5122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              </w:t>
      </w:r>
      <w:r w:rsidRPr="001A5122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за   _________________роки</w:t>
      </w:r>
    </w:p>
    <w:p w14:paraId="62893D68" w14:textId="77777777" w:rsidR="001351BB" w:rsidRPr="001A5122" w:rsidRDefault="001351BB" w:rsidP="004257DD">
      <w:pPr>
        <w:autoSpaceDE w:val="0"/>
        <w:autoSpaceDN w:val="0"/>
        <w:adjustRightInd w:val="0"/>
        <w:spacing w:after="0" w:line="240" w:lineRule="auto"/>
        <w:ind w:left="4962" w:right="-142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14:paraId="4605BA57" w14:textId="77777777" w:rsidR="001351BB" w:rsidRPr="001A5122" w:rsidRDefault="001351BB" w:rsidP="004257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</w:pPr>
      <w:r w:rsidRPr="001A5122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__________________________________________________________________________</w:t>
      </w:r>
    </w:p>
    <w:p w14:paraId="64CA633C" w14:textId="77777777" w:rsidR="001351BB" w:rsidRPr="001A5122" w:rsidRDefault="001351BB" w:rsidP="004257DD">
      <w:pPr>
        <w:autoSpaceDE w:val="0"/>
        <w:autoSpaceDN w:val="0"/>
        <w:adjustRightInd w:val="0"/>
        <w:spacing w:after="0" w:line="240" w:lineRule="auto"/>
        <w:ind w:left="720" w:right="-142" w:firstLine="709"/>
        <w:jc w:val="both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val="uk-UA" w:eastAsia="ru-RU"/>
        </w:rPr>
      </w:pPr>
      <w:r w:rsidRPr="001A5122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val="uk-UA" w:eastAsia="ru-RU"/>
        </w:rPr>
        <w:t xml:space="preserve">                                                                 (назва програми, дата і номер рішення про її затвердження)</w:t>
      </w:r>
    </w:p>
    <w:p w14:paraId="434DE783" w14:textId="77777777" w:rsidR="001351BB" w:rsidRPr="001A5122" w:rsidRDefault="001351BB" w:rsidP="004257DD">
      <w:pPr>
        <w:spacing w:after="0" w:line="240" w:lineRule="auto"/>
        <w:ind w:firstLine="709"/>
        <w:rPr>
          <w:rFonts w:ascii="Antiqua" w:eastAsia="Times New Roman" w:hAnsi="Antiqua" w:cs="Times New Roman"/>
          <w:sz w:val="28"/>
          <w:szCs w:val="28"/>
          <w:vertAlign w:val="superscript"/>
          <w:lang w:val="uk-UA" w:eastAsia="ru-RU"/>
        </w:rPr>
      </w:pPr>
      <w:r w:rsidRPr="001A5122">
        <w:rPr>
          <w:rFonts w:ascii="Antiqua" w:eastAsia="Times New Roman" w:hAnsi="Antiqua" w:cs="Times New Roman"/>
          <w:sz w:val="28"/>
          <w:szCs w:val="28"/>
          <w:vertAlign w:val="superscript"/>
          <w:lang w:val="uk-UA" w:eastAsia="ru-RU"/>
        </w:rPr>
        <w:t xml:space="preserve">         </w:t>
      </w:r>
    </w:p>
    <w:p w14:paraId="1EB769F4" w14:textId="77777777" w:rsidR="001351BB" w:rsidRPr="001A5122" w:rsidRDefault="001351BB" w:rsidP="004257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51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       ___________________________________________________________________________________</w:t>
      </w:r>
    </w:p>
    <w:p w14:paraId="7D68758D" w14:textId="77777777" w:rsidR="001351BB" w:rsidRPr="001A5122" w:rsidRDefault="001351BB" w:rsidP="004257DD">
      <w:pPr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</w:pPr>
      <w:r w:rsidRPr="001A5122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(найменування відповідального виконавця)</w:t>
      </w:r>
    </w:p>
    <w:p w14:paraId="2B72A01B" w14:textId="77777777" w:rsidR="001351BB" w:rsidRPr="001A5122" w:rsidRDefault="001351BB" w:rsidP="004257DD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693"/>
        <w:gridCol w:w="1251"/>
        <w:gridCol w:w="2096"/>
        <w:gridCol w:w="2562"/>
        <w:gridCol w:w="3544"/>
      </w:tblGrid>
      <w:tr w:rsidR="001351BB" w:rsidRPr="001A5122" w14:paraId="5F1132BB" w14:textId="77777777" w:rsidTr="00810BB1">
        <w:trPr>
          <w:jc w:val="center"/>
        </w:trPr>
        <w:tc>
          <w:tcPr>
            <w:tcW w:w="806" w:type="dxa"/>
          </w:tcPr>
          <w:p w14:paraId="6774E547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1A512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№  № з/п</w:t>
            </w:r>
          </w:p>
        </w:tc>
        <w:tc>
          <w:tcPr>
            <w:tcW w:w="2693" w:type="dxa"/>
          </w:tcPr>
          <w:p w14:paraId="0A8CBAD9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1A512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Найменування заходу</w:t>
            </w:r>
          </w:p>
        </w:tc>
        <w:tc>
          <w:tcPr>
            <w:tcW w:w="1251" w:type="dxa"/>
          </w:tcPr>
          <w:p w14:paraId="53E8D971" w14:textId="77777777" w:rsidR="001351BB" w:rsidRPr="001A5122" w:rsidRDefault="001351BB" w:rsidP="0042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1A512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термін виконання</w:t>
            </w:r>
          </w:p>
        </w:tc>
        <w:tc>
          <w:tcPr>
            <w:tcW w:w="2096" w:type="dxa"/>
          </w:tcPr>
          <w:p w14:paraId="26EAB040" w14:textId="77777777" w:rsidR="001351BB" w:rsidRPr="001A5122" w:rsidRDefault="001351BB" w:rsidP="0042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1A512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Обсяги фінансування згідно програми</w:t>
            </w:r>
          </w:p>
        </w:tc>
        <w:tc>
          <w:tcPr>
            <w:tcW w:w="2562" w:type="dxa"/>
          </w:tcPr>
          <w:p w14:paraId="147845D1" w14:textId="77777777" w:rsidR="001351BB" w:rsidRPr="001A5122" w:rsidRDefault="001351BB" w:rsidP="0042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1A512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Фактично профінансовано за весь період дії програми</w:t>
            </w:r>
          </w:p>
        </w:tc>
        <w:tc>
          <w:tcPr>
            <w:tcW w:w="3544" w:type="dxa"/>
          </w:tcPr>
          <w:p w14:paraId="651B301A" w14:textId="77777777" w:rsidR="001351BB" w:rsidRPr="001A5122" w:rsidRDefault="001351BB" w:rsidP="004257D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1A512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Інформація щодо виконання заходу</w:t>
            </w:r>
          </w:p>
        </w:tc>
      </w:tr>
      <w:tr w:rsidR="001351BB" w:rsidRPr="001A5122" w14:paraId="4641A7DB" w14:textId="77777777" w:rsidTr="00810BB1">
        <w:trPr>
          <w:jc w:val="center"/>
        </w:trPr>
        <w:tc>
          <w:tcPr>
            <w:tcW w:w="806" w:type="dxa"/>
          </w:tcPr>
          <w:p w14:paraId="31D40F3E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2693" w:type="dxa"/>
          </w:tcPr>
          <w:p w14:paraId="2F599929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1251" w:type="dxa"/>
          </w:tcPr>
          <w:p w14:paraId="1B55995B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2096" w:type="dxa"/>
          </w:tcPr>
          <w:p w14:paraId="3DE8FB45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2562" w:type="dxa"/>
          </w:tcPr>
          <w:p w14:paraId="2DFC5D49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3544" w:type="dxa"/>
          </w:tcPr>
          <w:p w14:paraId="45937D7B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</w:tr>
      <w:tr w:rsidR="001351BB" w:rsidRPr="001A5122" w14:paraId="3AC8AE69" w14:textId="77777777" w:rsidTr="00810BB1">
        <w:trPr>
          <w:jc w:val="center"/>
        </w:trPr>
        <w:tc>
          <w:tcPr>
            <w:tcW w:w="806" w:type="dxa"/>
          </w:tcPr>
          <w:p w14:paraId="5FD16408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2693" w:type="dxa"/>
          </w:tcPr>
          <w:p w14:paraId="7EF78130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1251" w:type="dxa"/>
          </w:tcPr>
          <w:p w14:paraId="7823F90F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2096" w:type="dxa"/>
          </w:tcPr>
          <w:p w14:paraId="1716A093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2562" w:type="dxa"/>
          </w:tcPr>
          <w:p w14:paraId="5A1ADF13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3544" w:type="dxa"/>
          </w:tcPr>
          <w:p w14:paraId="53ECB42B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</w:tr>
      <w:tr w:rsidR="001351BB" w:rsidRPr="001A5122" w14:paraId="20B0873D" w14:textId="77777777" w:rsidTr="00810BB1">
        <w:trPr>
          <w:jc w:val="center"/>
        </w:trPr>
        <w:tc>
          <w:tcPr>
            <w:tcW w:w="806" w:type="dxa"/>
          </w:tcPr>
          <w:p w14:paraId="3FD7D55A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2693" w:type="dxa"/>
          </w:tcPr>
          <w:p w14:paraId="5620A40D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1251" w:type="dxa"/>
          </w:tcPr>
          <w:p w14:paraId="3D427611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2096" w:type="dxa"/>
          </w:tcPr>
          <w:p w14:paraId="39B840DE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2562" w:type="dxa"/>
          </w:tcPr>
          <w:p w14:paraId="6C9D648E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  <w:tc>
          <w:tcPr>
            <w:tcW w:w="3544" w:type="dxa"/>
          </w:tcPr>
          <w:p w14:paraId="6D27889B" w14:textId="77777777" w:rsidR="001351BB" w:rsidRPr="001A5122" w:rsidRDefault="001351BB" w:rsidP="004257D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</w:p>
        </w:tc>
      </w:tr>
    </w:tbl>
    <w:p w14:paraId="2F40FC6A" w14:textId="77777777" w:rsidR="001351BB" w:rsidRPr="001A5122" w:rsidRDefault="001351BB" w:rsidP="004257DD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</w:pPr>
    </w:p>
    <w:p w14:paraId="6B202C65" w14:textId="77777777" w:rsidR="001351BB" w:rsidRPr="001A5122" w:rsidRDefault="001351BB" w:rsidP="004257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4C54203E" w14:textId="77777777" w:rsidR="001351BB" w:rsidRPr="001A5122" w:rsidRDefault="001351BB" w:rsidP="004257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5265C69C" w14:textId="77777777" w:rsidR="001351BB" w:rsidRPr="001A5122" w:rsidRDefault="001351BB" w:rsidP="004257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</w:pPr>
      <w:r w:rsidRPr="001A51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Секретар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</w:t>
      </w:r>
      <w:r w:rsidRPr="001A51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сільської ради                                                                                                                               Світлана ЛЯХІМЕЦЬ</w:t>
      </w:r>
    </w:p>
    <w:p w14:paraId="378E8E78" w14:textId="77777777" w:rsidR="00542B86" w:rsidRDefault="00542B86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2FC68F5" w14:textId="77777777" w:rsidR="00542B86" w:rsidRDefault="00542B86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8537743" w14:textId="77777777" w:rsidR="00542B86" w:rsidRDefault="00542B86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51333B6" w14:textId="77777777" w:rsidR="00542B86" w:rsidRDefault="00542B86" w:rsidP="0042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623ACA1" w14:textId="77777777" w:rsidR="00542B86" w:rsidRDefault="00542B86" w:rsidP="004257DD">
      <w:pPr>
        <w:pStyle w:val="a3"/>
        <w:ind w:left="5103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sectPr w:rsidR="00542B86" w:rsidSect="001351BB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65C"/>
    <w:multiLevelType w:val="hybridMultilevel"/>
    <w:tmpl w:val="16760904"/>
    <w:lvl w:ilvl="0" w:tplc="FFFFFFFF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4CC7"/>
    <w:multiLevelType w:val="hybridMultilevel"/>
    <w:tmpl w:val="0BB47E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188"/>
    <w:multiLevelType w:val="hybridMultilevel"/>
    <w:tmpl w:val="7BB0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7FD3"/>
    <w:multiLevelType w:val="hybridMultilevel"/>
    <w:tmpl w:val="E724EC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3D2"/>
    <w:multiLevelType w:val="hybridMultilevel"/>
    <w:tmpl w:val="EA508DF6"/>
    <w:lvl w:ilvl="0" w:tplc="7F1AA324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6EA2E84"/>
    <w:multiLevelType w:val="hybridMultilevel"/>
    <w:tmpl w:val="16760904"/>
    <w:lvl w:ilvl="0" w:tplc="FFFFFFFF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43371">
    <w:abstractNumId w:val="2"/>
  </w:num>
  <w:num w:numId="2" w16cid:durableId="1161968752">
    <w:abstractNumId w:val="5"/>
  </w:num>
  <w:num w:numId="3" w16cid:durableId="567569414">
    <w:abstractNumId w:val="3"/>
  </w:num>
  <w:num w:numId="4" w16cid:durableId="1274359177">
    <w:abstractNumId w:val="4"/>
  </w:num>
  <w:num w:numId="5" w16cid:durableId="2134278109">
    <w:abstractNumId w:val="1"/>
  </w:num>
  <w:num w:numId="6" w16cid:durableId="157026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2"/>
    <w:rsid w:val="000018CB"/>
    <w:rsid w:val="000113FD"/>
    <w:rsid w:val="00022630"/>
    <w:rsid w:val="00033231"/>
    <w:rsid w:val="00034003"/>
    <w:rsid w:val="00060389"/>
    <w:rsid w:val="000611ED"/>
    <w:rsid w:val="00070602"/>
    <w:rsid w:val="000D199A"/>
    <w:rsid w:val="000D2D0E"/>
    <w:rsid w:val="00105FD3"/>
    <w:rsid w:val="001351BB"/>
    <w:rsid w:val="0015741B"/>
    <w:rsid w:val="001D7A1C"/>
    <w:rsid w:val="001E6681"/>
    <w:rsid w:val="00221459"/>
    <w:rsid w:val="00253051"/>
    <w:rsid w:val="002D5497"/>
    <w:rsid w:val="003631F9"/>
    <w:rsid w:val="004257DD"/>
    <w:rsid w:val="00472CA8"/>
    <w:rsid w:val="00542B86"/>
    <w:rsid w:val="00595B01"/>
    <w:rsid w:val="005E4784"/>
    <w:rsid w:val="005F2098"/>
    <w:rsid w:val="00622EA4"/>
    <w:rsid w:val="00666734"/>
    <w:rsid w:val="006710C4"/>
    <w:rsid w:val="006C7B85"/>
    <w:rsid w:val="006F44F3"/>
    <w:rsid w:val="006F7F24"/>
    <w:rsid w:val="00705FF2"/>
    <w:rsid w:val="0079476E"/>
    <w:rsid w:val="007A439F"/>
    <w:rsid w:val="007B31EA"/>
    <w:rsid w:val="007E1C1D"/>
    <w:rsid w:val="00881DD9"/>
    <w:rsid w:val="00881F44"/>
    <w:rsid w:val="00885889"/>
    <w:rsid w:val="009247B2"/>
    <w:rsid w:val="00960B79"/>
    <w:rsid w:val="00A55E48"/>
    <w:rsid w:val="00A65616"/>
    <w:rsid w:val="00A71F1E"/>
    <w:rsid w:val="00AC763A"/>
    <w:rsid w:val="00AF6BFA"/>
    <w:rsid w:val="00B26360"/>
    <w:rsid w:val="00B9609C"/>
    <w:rsid w:val="00C03C99"/>
    <w:rsid w:val="00C54F0F"/>
    <w:rsid w:val="00CA22B6"/>
    <w:rsid w:val="00CB0D24"/>
    <w:rsid w:val="00CD5D21"/>
    <w:rsid w:val="00CF32F2"/>
    <w:rsid w:val="00CF4D76"/>
    <w:rsid w:val="00DB0E02"/>
    <w:rsid w:val="00DB4C2E"/>
    <w:rsid w:val="00DD42D2"/>
    <w:rsid w:val="00DD6555"/>
    <w:rsid w:val="00E03023"/>
    <w:rsid w:val="00E22A5D"/>
    <w:rsid w:val="00E5686C"/>
    <w:rsid w:val="00EB0842"/>
    <w:rsid w:val="00EF03D9"/>
    <w:rsid w:val="00F06D93"/>
    <w:rsid w:val="00F16448"/>
    <w:rsid w:val="00F22F3B"/>
    <w:rsid w:val="00F25981"/>
    <w:rsid w:val="00FA6366"/>
    <w:rsid w:val="00F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465B"/>
  <w15:docId w15:val="{12F31E66-3B68-47DE-8D8B-2CE1BF5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E02"/>
    <w:pPr>
      <w:spacing w:after="0" w:line="240" w:lineRule="auto"/>
    </w:pPr>
  </w:style>
  <w:style w:type="table" w:styleId="a4">
    <w:name w:val="Table Grid"/>
    <w:basedOn w:val="a1"/>
    <w:uiPriority w:val="59"/>
    <w:rsid w:val="00DB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андарт"/>
    <w:rsid w:val="00DB0E0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DB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unhideWhenUsed/>
    <w:rsid w:val="00EF03D9"/>
    <w:pPr>
      <w:ind w:left="720"/>
      <w:contextualSpacing/>
    </w:pPr>
  </w:style>
  <w:style w:type="table" w:styleId="-1">
    <w:name w:val="Grid Table 1 Light"/>
    <w:basedOn w:val="a1"/>
    <w:uiPriority w:val="46"/>
    <w:rsid w:val="00CD5D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12464</Words>
  <Characters>7105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Брагинівська с.р. Юрисконсульт</cp:lastModifiedBy>
  <cp:revision>17</cp:revision>
  <cp:lastPrinted>2022-09-23T06:54:00Z</cp:lastPrinted>
  <dcterms:created xsi:type="dcterms:W3CDTF">2026-04-24T06:43:00Z</dcterms:created>
  <dcterms:modified xsi:type="dcterms:W3CDTF">2026-05-11T06:51:00Z</dcterms:modified>
</cp:coreProperties>
</file>