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63B1" w14:textId="77777777" w:rsidR="008B3120" w:rsidRPr="00FB2688" w:rsidRDefault="008B3120" w:rsidP="00DC318B">
      <w:pPr>
        <w:shd w:val="clear" w:color="auto" w:fill="FFFFFF"/>
        <w:spacing w:after="0" w:line="240" w:lineRule="auto"/>
        <w:ind w:left="10206"/>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2</w:t>
      </w:r>
    </w:p>
    <w:p w14:paraId="62989FEB" w14:textId="101E2E4F" w:rsidR="008B3120" w:rsidRPr="00FB2688" w:rsidRDefault="008B3120" w:rsidP="00DC318B">
      <w:pPr>
        <w:shd w:val="clear" w:color="auto" w:fill="FFFFFF"/>
        <w:spacing w:after="0" w:line="240" w:lineRule="auto"/>
        <w:ind w:left="10206"/>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до рішення </w:t>
      </w: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14:paraId="143BE140" w14:textId="0AD48C98" w:rsidR="008B3120" w:rsidRPr="00FB2688" w:rsidRDefault="008B3120" w:rsidP="00DC318B">
      <w:pPr>
        <w:shd w:val="clear" w:color="auto" w:fill="FFFFFF"/>
        <w:spacing w:after="0" w:line="240" w:lineRule="auto"/>
        <w:ind w:left="10206"/>
        <w:textAlignment w:val="baseline"/>
        <w:rPr>
          <w:rFonts w:ascii="Times New Roman" w:eastAsia="Times New Roman" w:hAnsi="Times New Roman" w:cs="Times New Roman"/>
          <w:sz w:val="24"/>
          <w:szCs w:val="24"/>
          <w:lang w:eastAsia="ru-RU"/>
        </w:rPr>
      </w:pPr>
      <w:r w:rsidRPr="00FB2688">
        <w:rPr>
          <w:rFonts w:ascii="Times New Roman" w:eastAsia="Times New Roman" w:hAnsi="Times New Roman" w:cs="Times New Roman"/>
          <w:sz w:val="24"/>
          <w:szCs w:val="24"/>
          <w:lang w:val="uk-UA" w:eastAsia="ru-RU"/>
        </w:rPr>
        <w:t>від  .07.202</w:t>
      </w:r>
      <w:r w:rsidR="0027387F">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р</w:t>
      </w:r>
      <w:r>
        <w:rPr>
          <w:rFonts w:ascii="Times New Roman" w:eastAsia="Times New Roman" w:hAnsi="Times New Roman" w:cs="Times New Roman"/>
          <w:sz w:val="24"/>
          <w:szCs w:val="24"/>
          <w:lang w:eastAsia="ru-RU"/>
        </w:rPr>
        <w:t>оку</w:t>
      </w:r>
      <w:r w:rsidRPr="00FB2688">
        <w:rPr>
          <w:rFonts w:ascii="Times New Roman" w:eastAsia="Times New Roman" w:hAnsi="Times New Roman" w:cs="Times New Roman"/>
          <w:sz w:val="24"/>
          <w:szCs w:val="24"/>
          <w:lang w:val="uk-UA" w:eastAsia="ru-RU"/>
        </w:rPr>
        <w:t>  №-</w:t>
      </w:r>
      <w:r w:rsidR="0027387F">
        <w:rPr>
          <w:rFonts w:ascii="Times New Roman" w:eastAsia="Times New Roman" w:hAnsi="Times New Roman" w:cs="Times New Roman"/>
          <w:sz w:val="24"/>
          <w:szCs w:val="24"/>
          <w:lang w:val="uk-UA" w:eastAsia="ru-RU"/>
        </w:rPr>
        <w:t>38</w:t>
      </w:r>
      <w:r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en-US" w:eastAsia="ru-RU"/>
        </w:rPr>
        <w:t>V</w:t>
      </w:r>
      <w:r w:rsidRPr="00FB2688">
        <w:rPr>
          <w:rFonts w:ascii="Times New Roman" w:eastAsia="Times New Roman" w:hAnsi="Times New Roman" w:cs="Times New Roman"/>
          <w:sz w:val="24"/>
          <w:szCs w:val="24"/>
          <w:lang w:val="uk-UA" w:eastAsia="ru-RU"/>
        </w:rPr>
        <w:t>ІІ</w:t>
      </w:r>
      <w:r w:rsidRPr="00FB2688">
        <w:rPr>
          <w:rFonts w:ascii="Times New Roman" w:eastAsia="Times New Roman" w:hAnsi="Times New Roman" w:cs="Times New Roman"/>
          <w:sz w:val="24"/>
          <w:szCs w:val="24"/>
          <w:lang w:val="en-US" w:eastAsia="ru-RU"/>
        </w:rPr>
        <w:t>I</w:t>
      </w:r>
    </w:p>
    <w:p w14:paraId="3781BEB7" w14:textId="71E23E5D" w:rsidR="0027387F" w:rsidRPr="0027387F" w:rsidRDefault="0027387F" w:rsidP="0027387F">
      <w:pPr>
        <w:pStyle w:val="ac"/>
        <w:shd w:val="clear" w:color="auto" w:fill="FFFFFF"/>
        <w:spacing w:before="0" w:after="0"/>
        <w:rPr>
          <w:rFonts w:ascii="Times New Roman" w:hAnsi="Times New Roman"/>
          <w:noProof/>
          <w:sz w:val="28"/>
          <w:szCs w:val="28"/>
          <w:lang w:eastAsia="uk-UA"/>
        </w:rPr>
      </w:pPr>
      <w:r w:rsidRPr="004F0C0D">
        <w:rPr>
          <w:rFonts w:ascii="Times New Roman" w:hAnsi="Times New Roman"/>
          <w:noProof/>
          <w:sz w:val="28"/>
          <w:szCs w:val="28"/>
          <w:lang w:val="en-AU" w:eastAsia="uk-UA"/>
        </w:rPr>
        <w:t xml:space="preserve">ПЕРЕЛІК </w:t>
      </w:r>
      <w:r w:rsidRPr="004F0C0D">
        <w:rPr>
          <w:rFonts w:ascii="Times New Roman" w:hAnsi="Times New Roman"/>
          <w:noProof/>
          <w:sz w:val="28"/>
          <w:szCs w:val="28"/>
          <w:lang w:val="en-AU" w:eastAsia="uk-UA"/>
        </w:rPr>
        <w:br/>
      </w:r>
      <w:r w:rsidRPr="000B75DA">
        <w:rPr>
          <w:rFonts w:ascii="Times New Roman" w:hAnsi="Times New Roman"/>
          <w:sz w:val="28"/>
          <w:szCs w:val="28"/>
        </w:rPr>
        <w:t>пільг для фізичних та юридичних осіб, наданих відповідно до пункту 284.1 статті 284 Податкового кодексу України, із сплати земельного податку</w:t>
      </w:r>
    </w:p>
    <w:p w14:paraId="077E39AB" w14:textId="77777777" w:rsidR="0027387F" w:rsidRPr="004F0C0D" w:rsidRDefault="0027387F" w:rsidP="0027387F">
      <w:pPr>
        <w:pStyle w:val="ab"/>
        <w:rPr>
          <w:noProof/>
          <w:lang w:val="en-AU" w:eastAsia="uk-UA"/>
        </w:rPr>
      </w:pPr>
    </w:p>
    <w:tbl>
      <w:tblPr>
        <w:tblW w:w="4268" w:type="dxa"/>
        <w:tblInd w:w="93" w:type="dxa"/>
        <w:tblLook w:val="04A0" w:firstRow="1" w:lastRow="0" w:firstColumn="1" w:lastColumn="0" w:noHBand="0" w:noVBand="1"/>
      </w:tblPr>
      <w:tblGrid>
        <w:gridCol w:w="2283"/>
        <w:gridCol w:w="1985"/>
      </w:tblGrid>
      <w:tr w:rsidR="0027387F" w:rsidRPr="004F0C0D" w14:paraId="31A0C6B7" w14:textId="77777777" w:rsidTr="00451062">
        <w:trPr>
          <w:trHeight w:val="375"/>
        </w:trPr>
        <w:tc>
          <w:tcPr>
            <w:tcW w:w="2283" w:type="dxa"/>
            <w:hideMark/>
          </w:tcPr>
          <w:p w14:paraId="1076F7AB" w14:textId="77777777" w:rsidR="0027387F" w:rsidRPr="004F0C0D" w:rsidRDefault="0027387F" w:rsidP="00451062">
            <w:pPr>
              <w:pStyle w:val="ab"/>
              <w:shd w:val="clear" w:color="auto" w:fill="FFFFFF"/>
              <w:ind w:firstLine="0"/>
              <w:rPr>
                <w:rFonts w:ascii="Times New Roman" w:hAnsi="Times New Roman"/>
                <w:noProof/>
                <w:sz w:val="28"/>
                <w:szCs w:val="28"/>
                <w:lang w:val="en-AU" w:eastAsia="uk-UA"/>
              </w:rPr>
            </w:pPr>
            <w:r w:rsidRPr="004F0C0D">
              <w:rPr>
                <w:rFonts w:ascii="Times New Roman" w:hAnsi="Times New Roman"/>
                <w:noProof/>
                <w:sz w:val="24"/>
                <w:szCs w:val="24"/>
                <w:lang w:val="en-AU" w:eastAsia="uk-UA"/>
              </w:rPr>
              <w:t>Код бюджету</w:t>
            </w:r>
            <w:r w:rsidRPr="004F0C0D">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3F08047B" w14:textId="77777777" w:rsidR="0027387F" w:rsidRPr="004F0C0D" w:rsidRDefault="0027387F" w:rsidP="00451062">
            <w:pPr>
              <w:pStyle w:val="ab"/>
              <w:shd w:val="clear" w:color="auto" w:fill="FFFFFF"/>
              <w:ind w:firstLine="0"/>
              <w:rPr>
                <w:rFonts w:ascii="Times New Roman" w:hAnsi="Times New Roman"/>
                <w:b/>
                <w:bCs/>
                <w:noProof/>
                <w:sz w:val="28"/>
                <w:szCs w:val="28"/>
                <w:lang w:val="en-AU" w:eastAsia="uk-UA"/>
              </w:rPr>
            </w:pPr>
            <w:r w:rsidRPr="004F0C0D">
              <w:rPr>
                <w:rFonts w:ascii="Times New Roman" w:hAnsi="Times New Roman"/>
                <w:b/>
                <w:bCs/>
                <w:noProof/>
                <w:sz w:val="28"/>
                <w:szCs w:val="28"/>
                <w:lang w:val="en-AU" w:eastAsia="uk-UA"/>
              </w:rPr>
              <w:t xml:space="preserve"> </w:t>
            </w:r>
          </w:p>
        </w:tc>
      </w:tr>
    </w:tbl>
    <w:p w14:paraId="7FF420C2" w14:textId="77777777" w:rsidR="0027387F" w:rsidRPr="004F0C0D" w:rsidRDefault="0027387F" w:rsidP="0027387F">
      <w:pPr>
        <w:shd w:val="clear" w:color="auto" w:fill="FFFFFF"/>
        <w:rPr>
          <w:rFonts w:ascii="Calibri" w:hAnsi="Calibri"/>
          <w:noProof/>
          <w:lang w:val="en-AU"/>
        </w:rPr>
      </w:pPr>
    </w:p>
    <w:tbl>
      <w:tblPr>
        <w:tblW w:w="5018"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7"/>
        <w:gridCol w:w="608"/>
        <w:gridCol w:w="1320"/>
        <w:gridCol w:w="1145"/>
        <w:gridCol w:w="2214"/>
        <w:gridCol w:w="1282"/>
        <w:gridCol w:w="1339"/>
        <w:gridCol w:w="3310"/>
        <w:gridCol w:w="2764"/>
      </w:tblGrid>
      <w:tr w:rsidR="0027387F" w:rsidRPr="004F0C0D" w14:paraId="674ADA39" w14:textId="77777777" w:rsidTr="0027387F">
        <w:trPr>
          <w:trHeight w:val="1080"/>
        </w:trPr>
        <w:tc>
          <w:tcPr>
            <w:tcW w:w="1497"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99C137" w14:textId="77777777" w:rsidR="0027387F" w:rsidRPr="004F0C0D" w:rsidRDefault="0027387F" w:rsidP="00451062">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Рішення</w:t>
            </w:r>
            <w:r w:rsidRPr="004F0C0D">
              <w:rPr>
                <w:rFonts w:ascii="Times New Roman" w:hAnsi="Times New Roman"/>
                <w:noProof/>
                <w:spacing w:val="-4"/>
                <w:vertAlign w:val="superscript"/>
                <w:lang w:val="en-AU" w:eastAsia="uk-UA"/>
              </w:rPr>
              <w:t>2</w:t>
            </w:r>
          </w:p>
        </w:tc>
        <w:tc>
          <w:tcPr>
            <w:tcW w:w="1371" w:type="pct"/>
            <w:gridSpan w:val="3"/>
            <w:vMerge w:val="restart"/>
            <w:tcBorders>
              <w:top w:val="single" w:sz="4" w:space="0" w:color="auto"/>
              <w:left w:val="single" w:sz="4" w:space="0" w:color="auto"/>
              <w:right w:val="single" w:sz="4" w:space="0" w:color="auto"/>
            </w:tcBorders>
            <w:shd w:val="clear" w:color="auto" w:fill="FFFFFF"/>
            <w:vAlign w:val="center"/>
            <w:hideMark/>
          </w:tcPr>
          <w:p w14:paraId="4C9635DE" w14:textId="77777777" w:rsidR="0027387F" w:rsidRPr="004F0C0D" w:rsidRDefault="0027387F" w:rsidP="00451062">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Орган місцевого самоврядування, що прийняв рішення</w:t>
            </w:r>
            <w:r w:rsidRPr="004F0C0D">
              <w:rPr>
                <w:rFonts w:ascii="Times New Roman" w:hAnsi="Times New Roman"/>
                <w:noProof/>
                <w:spacing w:val="-4"/>
                <w:vertAlign w:val="superscript"/>
                <w:lang w:val="en-AU" w:eastAsia="uk-UA"/>
              </w:rPr>
              <w:t>3</w:t>
            </w:r>
          </w:p>
        </w:tc>
        <w:tc>
          <w:tcPr>
            <w:tcW w:w="213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9D6C27" w14:textId="77777777" w:rsidR="0027387F" w:rsidRPr="004F0C0D" w:rsidRDefault="0027387F" w:rsidP="00451062">
            <w:pPr>
              <w:widowControl w:val="0"/>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Адміністративно-територіальні одиниці, для яких встановлені пільги</w:t>
            </w:r>
          </w:p>
        </w:tc>
      </w:tr>
      <w:tr w:rsidR="0027387F" w:rsidRPr="004F0C0D" w14:paraId="35A552EB" w14:textId="77777777" w:rsidTr="0027387F">
        <w:trPr>
          <w:trHeight w:val="450"/>
        </w:trPr>
        <w:tc>
          <w:tcPr>
            <w:tcW w:w="0" w:type="auto"/>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A2B68A" w14:textId="77777777" w:rsidR="0027387F" w:rsidRPr="004F0C0D" w:rsidRDefault="0027387F" w:rsidP="00451062">
            <w:pPr>
              <w:shd w:val="clear" w:color="auto" w:fill="FFFFFF"/>
              <w:rPr>
                <w:rFonts w:ascii="Times New Roman" w:hAnsi="Times New Roman"/>
                <w:noProof/>
                <w:spacing w:val="-4"/>
                <w:lang w:val="en-AU" w:eastAsia="uk-UA"/>
              </w:rPr>
            </w:pPr>
          </w:p>
        </w:tc>
        <w:tc>
          <w:tcPr>
            <w:tcW w:w="1371" w:type="pct"/>
            <w:gridSpan w:val="3"/>
            <w:vMerge/>
            <w:tcBorders>
              <w:left w:val="single" w:sz="4" w:space="0" w:color="auto"/>
              <w:bottom w:val="single" w:sz="4" w:space="0" w:color="auto"/>
              <w:right w:val="single" w:sz="4" w:space="0" w:color="auto"/>
            </w:tcBorders>
            <w:shd w:val="clear" w:color="auto" w:fill="FFFFFF"/>
            <w:vAlign w:val="center"/>
            <w:hideMark/>
          </w:tcPr>
          <w:p w14:paraId="2641B350" w14:textId="77777777" w:rsidR="0027387F" w:rsidRPr="004F0C0D" w:rsidRDefault="0027387F" w:rsidP="00451062">
            <w:pPr>
              <w:shd w:val="clear" w:color="auto" w:fill="FFFFFF"/>
              <w:rPr>
                <w:rFonts w:ascii="Times New Roman" w:hAnsi="Times New Roman"/>
                <w:noProof/>
                <w:spacing w:val="-4"/>
                <w:lang w:val="en-AU" w:eastAsia="uk-UA"/>
              </w:rPr>
            </w:pPr>
          </w:p>
        </w:tc>
        <w:tc>
          <w:tcPr>
            <w:tcW w:w="2133"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88BC1C" w14:textId="77777777" w:rsidR="0027387F" w:rsidRPr="004F0C0D" w:rsidRDefault="0027387F" w:rsidP="00451062">
            <w:pPr>
              <w:shd w:val="clear" w:color="auto" w:fill="FFFFFF"/>
              <w:rPr>
                <w:rFonts w:ascii="Times New Roman" w:hAnsi="Times New Roman"/>
                <w:noProof/>
                <w:spacing w:val="-4"/>
                <w:lang w:val="en-AU" w:eastAsia="uk-UA"/>
              </w:rPr>
            </w:pPr>
          </w:p>
        </w:tc>
      </w:tr>
      <w:tr w:rsidR="0027387F" w:rsidRPr="004F0C0D" w14:paraId="4912AEC7" w14:textId="77777777" w:rsidTr="0027387F">
        <w:trPr>
          <w:trHeight w:val="1058"/>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6AC58F"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номер</w:t>
            </w: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9BDA9"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дата </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5DFDDF"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набрання чинності</w:t>
            </w:r>
            <w:r w:rsidRPr="004F0C0D">
              <w:rPr>
                <w:rFonts w:ascii="Times New Roman" w:hAnsi="Times New Roman"/>
                <w:noProof/>
                <w:spacing w:val="-4"/>
                <w:vertAlign w:val="superscript"/>
                <w:lang w:val="en-AU" w:eastAsia="uk-UA"/>
              </w:rPr>
              <w:t>2</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E1290D"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дата, з якої застосо-вуються пільги</w:t>
            </w:r>
            <w:r w:rsidRPr="004F0C0D">
              <w:rPr>
                <w:rFonts w:ascii="Times New Roman" w:hAnsi="Times New Roman"/>
                <w:noProof/>
                <w:spacing w:val="-4"/>
                <w:vertAlign w:val="superscript"/>
                <w:lang w:val="en-AU" w:eastAsia="uk-UA"/>
              </w:rPr>
              <w:t xml:space="preserve">2 </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0DE25"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w:t>
            </w:r>
          </w:p>
          <w:p w14:paraId="2C870630"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згідно з КАТОТТГ                       </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05239F"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назва            </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14:paraId="07346FD8"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код згідно з ЄДРПОУ</w:t>
            </w:r>
          </w:p>
        </w:tc>
        <w:tc>
          <w:tcPr>
            <w:tcW w:w="115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B36639"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 xml:space="preserve">код згідно з </w:t>
            </w:r>
          </w:p>
          <w:p w14:paraId="5A654763"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КАТОТТГ</w:t>
            </w:r>
            <w:r w:rsidRPr="004F0C0D">
              <w:rPr>
                <w:rFonts w:ascii="Times New Roman" w:hAnsi="Times New Roman"/>
                <w:noProof/>
                <w:spacing w:val="-4"/>
                <w:vertAlign w:val="superscript"/>
                <w:lang w:val="en-AU" w:eastAsia="uk-UA"/>
              </w:rPr>
              <w:t>4</w:t>
            </w:r>
          </w:p>
        </w:tc>
        <w:tc>
          <w:tcPr>
            <w:tcW w:w="97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708106"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назва</w:t>
            </w:r>
          </w:p>
        </w:tc>
      </w:tr>
      <w:tr w:rsidR="0027387F" w:rsidRPr="004F0C0D" w14:paraId="36D66548"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C7DBD6"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1</w:t>
            </w: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498EE3"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2</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B74E8"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3</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0A4FA"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4</w:t>
            </w:r>
          </w:p>
        </w:tc>
        <w:tc>
          <w:tcPr>
            <w:tcW w:w="54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85C33F"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5</w:t>
            </w:r>
          </w:p>
        </w:tc>
        <w:tc>
          <w:tcPr>
            <w:tcW w:w="33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A009BC"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6</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14:paraId="74A27BA6"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7</w:t>
            </w:r>
          </w:p>
        </w:tc>
        <w:tc>
          <w:tcPr>
            <w:tcW w:w="115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6E8BC3"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8</w:t>
            </w:r>
          </w:p>
        </w:tc>
        <w:tc>
          <w:tcPr>
            <w:tcW w:w="9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F48670" w14:textId="77777777" w:rsidR="0027387F" w:rsidRPr="004F0C0D" w:rsidRDefault="0027387F" w:rsidP="00451062">
            <w:pPr>
              <w:shd w:val="clear" w:color="auto" w:fill="FFFFFF"/>
              <w:ind w:left="-57" w:right="-57"/>
              <w:jc w:val="center"/>
              <w:rPr>
                <w:rFonts w:ascii="Times New Roman" w:hAnsi="Times New Roman"/>
                <w:noProof/>
                <w:spacing w:val="-4"/>
                <w:lang w:val="en-AU" w:eastAsia="uk-UA"/>
              </w:rPr>
            </w:pPr>
            <w:r w:rsidRPr="004F0C0D">
              <w:rPr>
                <w:rFonts w:ascii="Times New Roman" w:hAnsi="Times New Roman"/>
                <w:noProof/>
                <w:spacing w:val="-4"/>
                <w:lang w:val="en-AU" w:eastAsia="uk-UA"/>
              </w:rPr>
              <w:t>9</w:t>
            </w:r>
          </w:p>
        </w:tc>
      </w:tr>
      <w:tr w:rsidR="0027387F" w:rsidRPr="004F0C0D" w14:paraId="097BEE4E"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C5565C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32EE13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8836F2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54CC38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val="restart"/>
            <w:tcBorders>
              <w:top w:val="single" w:sz="4" w:space="0" w:color="auto"/>
              <w:left w:val="single" w:sz="4" w:space="0" w:color="auto"/>
              <w:right w:val="single" w:sz="4" w:space="0" w:color="auto"/>
            </w:tcBorders>
            <w:shd w:val="clear" w:color="auto" w:fill="FFFFFF"/>
            <w:noWrap/>
            <w:vAlign w:val="center"/>
          </w:tcPr>
          <w:p w14:paraId="2CF6C686" w14:textId="7296721D"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8C2AE1">
              <w:rPr>
                <w:rFonts w:ascii="Times New Roman" w:hAnsi="Times New Roman"/>
                <w:noProof/>
                <w:spacing w:val="-4"/>
                <w:lang w:val="en-AU" w:eastAsia="uk-UA"/>
              </w:rPr>
              <w:t>UA12140010000024967</w:t>
            </w:r>
          </w:p>
        </w:tc>
        <w:tc>
          <w:tcPr>
            <w:tcW w:w="337" w:type="pct"/>
            <w:vMerge w:val="restart"/>
            <w:tcBorders>
              <w:top w:val="single" w:sz="4" w:space="0" w:color="auto"/>
              <w:left w:val="single" w:sz="4" w:space="0" w:color="auto"/>
              <w:right w:val="single" w:sz="4" w:space="0" w:color="auto"/>
            </w:tcBorders>
            <w:shd w:val="clear" w:color="auto" w:fill="FFFFFF"/>
            <w:noWrap/>
            <w:vAlign w:val="center"/>
          </w:tcPr>
          <w:p w14:paraId="122AD567" w14:textId="10A4A4EB" w:rsidR="0027387F" w:rsidRPr="004F0C0D" w:rsidRDefault="0027387F" w:rsidP="0027387F">
            <w:pPr>
              <w:shd w:val="clear" w:color="auto" w:fill="FFFFFF"/>
              <w:ind w:left="-57" w:right="-57"/>
              <w:jc w:val="center"/>
              <w:rPr>
                <w:rFonts w:ascii="Times New Roman" w:hAnsi="Times New Roman"/>
                <w:noProof/>
                <w:spacing w:val="-4"/>
                <w:lang w:val="en-AU" w:eastAsia="uk-UA"/>
              </w:rPr>
            </w:pPr>
            <w:r>
              <w:rPr>
                <w:rFonts w:ascii="Times New Roman" w:hAnsi="Times New Roman"/>
                <w:noProof/>
                <w:spacing w:val="-4"/>
                <w:lang w:eastAsia="uk-UA"/>
              </w:rPr>
              <w:t>Брагинівська</w:t>
            </w:r>
          </w:p>
        </w:tc>
        <w:tc>
          <w:tcPr>
            <w:tcW w:w="493" w:type="pct"/>
            <w:vMerge w:val="restart"/>
            <w:tcBorders>
              <w:top w:val="single" w:sz="4" w:space="0" w:color="auto"/>
              <w:left w:val="single" w:sz="4" w:space="0" w:color="auto"/>
              <w:right w:val="single" w:sz="4" w:space="0" w:color="auto"/>
            </w:tcBorders>
            <w:shd w:val="clear" w:color="auto" w:fill="FFFFFF"/>
            <w:vAlign w:val="center"/>
          </w:tcPr>
          <w:p w14:paraId="10499847" w14:textId="175791E2" w:rsidR="0027387F" w:rsidRPr="004F0C0D" w:rsidRDefault="0027387F" w:rsidP="0027387F">
            <w:pPr>
              <w:shd w:val="clear" w:color="auto" w:fill="FFFFFF"/>
              <w:ind w:left="-57" w:right="-57"/>
              <w:jc w:val="center"/>
              <w:rPr>
                <w:rFonts w:ascii="Times New Roman" w:hAnsi="Times New Roman"/>
                <w:noProof/>
                <w:spacing w:val="-4"/>
                <w:lang w:val="en-AU" w:eastAsia="uk-UA"/>
              </w:rPr>
            </w:pPr>
            <w:r>
              <w:rPr>
                <w:rFonts w:ascii="Times New Roman" w:hAnsi="Times New Roman"/>
                <w:noProof/>
                <w:spacing w:val="-4"/>
                <w:lang w:eastAsia="uk-UA"/>
              </w:rPr>
              <w:t>04339037</w:t>
            </w: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726396AF" w14:textId="52FC6F16"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UA12140010010018991</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198AEEF" w14:textId="393E8040"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Богинівка</w:t>
            </w:r>
            <w:proofErr w:type="spellEnd"/>
          </w:p>
        </w:tc>
      </w:tr>
      <w:tr w:rsidR="0027387F" w:rsidRPr="004F0C0D" w14:paraId="5DB771AB"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00E22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0F0F2AB"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669A77A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EEDA42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0DC0300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20FE988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622DC6F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113792E2" w14:textId="2DCAE840"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UA12140010020050221</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1C0A99B5" w14:textId="5C3CA049"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Богдано-Вербки</w:t>
            </w:r>
            <w:proofErr w:type="spellEnd"/>
          </w:p>
        </w:tc>
      </w:tr>
      <w:tr w:rsidR="0027387F" w:rsidRPr="004F0C0D" w14:paraId="4E3F2973"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1ADAC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491AD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4C980D5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00457F6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05356B5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6D64733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41A45E61"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59C583AE" w14:textId="1CDE03D6"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UA12140010030023480</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09599F41" w14:textId="0C45F120"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Водяне</w:t>
            </w:r>
            <w:proofErr w:type="spellEnd"/>
          </w:p>
        </w:tc>
      </w:tr>
      <w:tr w:rsidR="0027387F" w:rsidRPr="004F0C0D" w14:paraId="7273E2F9"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3538A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CC07C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64527F2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BE6028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51FB76F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3710BD7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1841A49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2953582C" w14:textId="72401DEE"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UA12140230000057328</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D6A4F5F" w14:textId="20C93457"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Добринька</w:t>
            </w:r>
            <w:proofErr w:type="spellEnd"/>
          </w:p>
        </w:tc>
      </w:tr>
      <w:tr w:rsidR="0027387F" w:rsidRPr="004F0C0D" w14:paraId="5DE9BA8B"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82E92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36435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45C2753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501693B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0D2CE4A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0E4D0EC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3D3D751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79C0AF31" w14:textId="61E9B144"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UA12140010050069982</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00DD678" w14:textId="5D42585D"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Зелений</w:t>
            </w:r>
            <w:proofErr w:type="spellEnd"/>
            <w:r w:rsidRPr="00F76DF2">
              <w:rPr>
                <w:rFonts w:ascii="Times New Roman" w:hAnsi="Times New Roman"/>
              </w:rPr>
              <w:t xml:space="preserve"> Гай</w:t>
            </w:r>
          </w:p>
        </w:tc>
      </w:tr>
      <w:tr w:rsidR="0027387F" w:rsidRPr="004F0C0D" w14:paraId="124E813B"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20D3E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6F683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6FDF18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6726AE7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51FEF0F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3C6E9A8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7A2C123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07C41058" w14:textId="5544DFBF"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UA12140010060021255</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07B3A85C" w14:textId="4E4874CF"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Коханівка</w:t>
            </w:r>
            <w:proofErr w:type="spellEnd"/>
          </w:p>
        </w:tc>
      </w:tr>
      <w:tr w:rsidR="0027387F" w:rsidRPr="004F0C0D" w14:paraId="6B05EE7B"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BA243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0D1957"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09920F0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356382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5DB5497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0ED072D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6DD33BD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5BAB5962" w14:textId="4CB5FB8C"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UA12140010070013987</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5790D9F2" w14:textId="7C7FF53C"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Нововербське</w:t>
            </w:r>
            <w:proofErr w:type="spellEnd"/>
          </w:p>
        </w:tc>
      </w:tr>
      <w:tr w:rsidR="0027387F" w:rsidRPr="004F0C0D" w14:paraId="4907FE81"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B3D03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48ADF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3547D07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F14AA3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76D1C82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68F9774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4561043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35EB27F1" w14:textId="53EFF4A8"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UA12140010080098299</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1968155B" w14:textId="3789C698"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 xml:space="preserve">с. </w:t>
            </w:r>
            <w:proofErr w:type="spellStart"/>
            <w:r w:rsidRPr="00F76DF2">
              <w:rPr>
                <w:rFonts w:ascii="Times New Roman" w:hAnsi="Times New Roman"/>
              </w:rPr>
              <w:t>Новодмитрівка</w:t>
            </w:r>
            <w:proofErr w:type="spellEnd"/>
          </w:p>
        </w:tc>
      </w:tr>
      <w:tr w:rsidR="0027387F" w:rsidRPr="004F0C0D" w14:paraId="0B08578C"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F2F2C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57AC9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1E849B2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6040516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1E7EAA8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7C6141B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3A23755B"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7D59F667" w14:textId="3B948ED5"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UA12140010090018448</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F4EBF28" w14:textId="4D386482"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F76DF2">
              <w:rPr>
                <w:rFonts w:ascii="Times New Roman" w:hAnsi="Times New Roman"/>
              </w:rPr>
              <w:t>с. Озерне</w:t>
            </w:r>
          </w:p>
        </w:tc>
      </w:tr>
      <w:tr w:rsidR="0027387F" w:rsidRPr="004F0C0D" w14:paraId="4D5672D9"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ABB8B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DACFE6"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0D668EF6"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2873621"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083463C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5CE3E62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2E01A72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10778C52" w14:textId="0774B4FC"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UA12140010100096256</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554EDBE3" w14:textId="234FCE49"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Олександрівка</w:t>
            </w:r>
            <w:proofErr w:type="spellEnd"/>
          </w:p>
        </w:tc>
      </w:tr>
      <w:tr w:rsidR="0027387F" w:rsidRPr="004F0C0D" w14:paraId="2D8AEDCF"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919E8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7B726B"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68E1306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220A24A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7A2DCB1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49D57E8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1E6327F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5D00969A" w14:textId="47A99CD6"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UA12140010110042762</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A9E7F6A" w14:textId="50F2A12C"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Олександропіль</w:t>
            </w:r>
            <w:proofErr w:type="spellEnd"/>
          </w:p>
        </w:tc>
      </w:tr>
      <w:tr w:rsidR="0027387F" w:rsidRPr="004F0C0D" w14:paraId="2F9DFEE0"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C6DBA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E636F7"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11D787A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147B2CE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5475F4E7"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4C41261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7A5F614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3824A71B" w14:textId="071DF040"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UA12140010120055306</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12B9271" w14:textId="229683DE"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с. Осадче</w:t>
            </w:r>
          </w:p>
        </w:tc>
      </w:tr>
      <w:tr w:rsidR="0027387F" w:rsidRPr="004F0C0D" w14:paraId="1879AFED"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61E5E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BDE18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682CA1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7290D05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38949116"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368ED4E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208B836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233DEC0E" w14:textId="034DB378"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UA12140010130099083</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19958771" w14:textId="56EAB193"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с. Сонцеве</w:t>
            </w:r>
          </w:p>
        </w:tc>
      </w:tr>
      <w:tr w:rsidR="0027387F" w:rsidRPr="004F0C0D" w14:paraId="1F50381E"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17D37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195A3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0A70131"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1E58F8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4EC079B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4909965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0FD8E73D"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0F2BD705" w14:textId="04AB29FA"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UA12140010140023688</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1FE495B6" w14:textId="35761092"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Старий</w:t>
            </w:r>
            <w:proofErr w:type="spellEnd"/>
            <w:r w:rsidRPr="00CA698B">
              <w:rPr>
                <w:rFonts w:ascii="Times New Roman" w:hAnsi="Times New Roman"/>
              </w:rPr>
              <w:t xml:space="preserve"> </w:t>
            </w:r>
            <w:proofErr w:type="spellStart"/>
            <w:r w:rsidRPr="00CA698B">
              <w:rPr>
                <w:rFonts w:ascii="Times New Roman" w:hAnsi="Times New Roman"/>
              </w:rPr>
              <w:t>Колодязь</w:t>
            </w:r>
            <w:proofErr w:type="spellEnd"/>
          </w:p>
        </w:tc>
      </w:tr>
      <w:tr w:rsidR="0027387F" w:rsidRPr="004F0C0D" w14:paraId="4D8A8402"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03779B"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101A5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11CEB1A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18222DE"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3880784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3392857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17173259"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6FF34D6E" w14:textId="0D668616"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UA12140010150033186</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63EE71A4" w14:textId="3132B3B0"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Товсте</w:t>
            </w:r>
            <w:proofErr w:type="spellEnd"/>
          </w:p>
        </w:tc>
      </w:tr>
      <w:tr w:rsidR="0027387F" w:rsidRPr="004F0C0D" w14:paraId="5AFE3D09"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0C21F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67ED4A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4AAFA8D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4FECE1B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4D9D4B9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26695BE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32F6D541"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425FE486" w14:textId="01243B89"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UA12140010160065829</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3CEAE36" w14:textId="660CAD04"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Успенівка</w:t>
            </w:r>
            <w:proofErr w:type="spellEnd"/>
          </w:p>
        </w:tc>
      </w:tr>
      <w:tr w:rsidR="0027387F" w:rsidRPr="004F0C0D" w14:paraId="4D6A46AB"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6D7712"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7DBAA4"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486DFBE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3E65639F"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right w:val="single" w:sz="4" w:space="0" w:color="auto"/>
            </w:tcBorders>
            <w:shd w:val="clear" w:color="auto" w:fill="FFFFFF"/>
            <w:noWrap/>
            <w:vAlign w:val="center"/>
          </w:tcPr>
          <w:p w14:paraId="52ABA606"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right w:val="single" w:sz="4" w:space="0" w:color="auto"/>
            </w:tcBorders>
            <w:shd w:val="clear" w:color="auto" w:fill="FFFFFF"/>
            <w:noWrap/>
            <w:vAlign w:val="center"/>
          </w:tcPr>
          <w:p w14:paraId="1E0D172A"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right w:val="single" w:sz="4" w:space="0" w:color="auto"/>
            </w:tcBorders>
            <w:shd w:val="clear" w:color="auto" w:fill="FFFFFF"/>
            <w:vAlign w:val="center"/>
          </w:tcPr>
          <w:p w14:paraId="773E57B5"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2DB7B676" w14:textId="0F565FC7"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UA12140010170021631</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7BDFA282" w14:textId="7FA514C1"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 xml:space="preserve">с. </w:t>
            </w:r>
            <w:proofErr w:type="spellStart"/>
            <w:r w:rsidRPr="00CA698B">
              <w:rPr>
                <w:rFonts w:ascii="Times New Roman" w:hAnsi="Times New Roman"/>
              </w:rPr>
              <w:t>Хороше</w:t>
            </w:r>
            <w:proofErr w:type="spellEnd"/>
          </w:p>
        </w:tc>
      </w:tr>
      <w:tr w:rsidR="0027387F" w:rsidRPr="004F0C0D" w14:paraId="114A5967" w14:textId="77777777" w:rsidTr="0027387F">
        <w:trPr>
          <w:trHeight w:val="375"/>
        </w:trPr>
        <w:tc>
          <w:tcPr>
            <w:tcW w:w="33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0E64028"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24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37FBC0"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AC1B796"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14:paraId="54ACD03B"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540" w:type="pct"/>
            <w:vMerge/>
            <w:tcBorders>
              <w:left w:val="single" w:sz="4" w:space="0" w:color="auto"/>
              <w:bottom w:val="single" w:sz="4" w:space="0" w:color="auto"/>
              <w:right w:val="single" w:sz="4" w:space="0" w:color="auto"/>
            </w:tcBorders>
            <w:shd w:val="clear" w:color="auto" w:fill="FFFFFF"/>
            <w:noWrap/>
            <w:vAlign w:val="center"/>
          </w:tcPr>
          <w:p w14:paraId="04BD4001"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337" w:type="pct"/>
            <w:vMerge/>
            <w:tcBorders>
              <w:left w:val="single" w:sz="4" w:space="0" w:color="auto"/>
              <w:bottom w:val="single" w:sz="4" w:space="0" w:color="auto"/>
              <w:right w:val="single" w:sz="4" w:space="0" w:color="auto"/>
            </w:tcBorders>
            <w:shd w:val="clear" w:color="auto" w:fill="FFFFFF"/>
            <w:noWrap/>
            <w:vAlign w:val="center"/>
          </w:tcPr>
          <w:p w14:paraId="6B4D0E4C"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493" w:type="pct"/>
            <w:vMerge/>
            <w:tcBorders>
              <w:left w:val="single" w:sz="4" w:space="0" w:color="auto"/>
              <w:bottom w:val="single" w:sz="4" w:space="0" w:color="auto"/>
              <w:right w:val="single" w:sz="4" w:space="0" w:color="auto"/>
            </w:tcBorders>
            <w:shd w:val="clear" w:color="auto" w:fill="FFFFFF"/>
            <w:vAlign w:val="center"/>
          </w:tcPr>
          <w:p w14:paraId="062A72B3" w14:textId="77777777" w:rsidR="0027387F" w:rsidRPr="004F0C0D" w:rsidRDefault="0027387F" w:rsidP="0027387F">
            <w:pPr>
              <w:shd w:val="clear" w:color="auto" w:fill="FFFFFF"/>
              <w:ind w:left="-57" w:right="-57"/>
              <w:jc w:val="center"/>
              <w:rPr>
                <w:rFonts w:ascii="Times New Roman" w:hAnsi="Times New Roman"/>
                <w:noProof/>
                <w:spacing w:val="-4"/>
                <w:lang w:val="en-AU" w:eastAsia="uk-UA"/>
              </w:rPr>
            </w:pPr>
          </w:p>
        </w:tc>
        <w:tc>
          <w:tcPr>
            <w:tcW w:w="1158" w:type="pct"/>
            <w:tcBorders>
              <w:top w:val="single" w:sz="4" w:space="0" w:color="auto"/>
              <w:left w:val="single" w:sz="4" w:space="0" w:color="auto"/>
              <w:bottom w:val="single" w:sz="4" w:space="0" w:color="auto"/>
              <w:right w:val="single" w:sz="4" w:space="0" w:color="auto"/>
            </w:tcBorders>
            <w:shd w:val="clear" w:color="auto" w:fill="FFFFFF"/>
            <w:noWrap/>
          </w:tcPr>
          <w:p w14:paraId="257EDE86" w14:textId="7B1A2A8B"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UA12140010180035318</w:t>
            </w:r>
          </w:p>
        </w:tc>
        <w:tc>
          <w:tcPr>
            <w:tcW w:w="975" w:type="pct"/>
            <w:tcBorders>
              <w:top w:val="single" w:sz="4" w:space="0" w:color="auto"/>
              <w:left w:val="single" w:sz="4" w:space="0" w:color="auto"/>
              <w:bottom w:val="single" w:sz="4" w:space="0" w:color="auto"/>
              <w:right w:val="single" w:sz="4" w:space="0" w:color="auto"/>
            </w:tcBorders>
            <w:shd w:val="clear" w:color="auto" w:fill="FFFFFF"/>
            <w:noWrap/>
          </w:tcPr>
          <w:p w14:paraId="0F2B7594" w14:textId="35DF0F35" w:rsidR="0027387F" w:rsidRPr="004F0C0D" w:rsidRDefault="0027387F" w:rsidP="0027387F">
            <w:pPr>
              <w:shd w:val="clear" w:color="auto" w:fill="FFFFFF"/>
              <w:ind w:left="-57" w:right="-57"/>
              <w:jc w:val="center"/>
              <w:rPr>
                <w:rFonts w:ascii="Times New Roman" w:hAnsi="Times New Roman"/>
                <w:noProof/>
                <w:spacing w:val="-4"/>
                <w:lang w:val="en-AU" w:eastAsia="uk-UA"/>
              </w:rPr>
            </w:pPr>
            <w:r w:rsidRPr="00CA698B">
              <w:rPr>
                <w:rFonts w:ascii="Times New Roman" w:hAnsi="Times New Roman"/>
              </w:rPr>
              <w:t>с. Шевченка</w:t>
            </w:r>
          </w:p>
        </w:tc>
      </w:tr>
    </w:tbl>
    <w:p w14:paraId="59F858E4" w14:textId="77777777" w:rsidR="0027387F" w:rsidRPr="004F0C0D" w:rsidRDefault="0027387F" w:rsidP="0027387F">
      <w:pPr>
        <w:shd w:val="clear" w:color="auto" w:fill="FFFFFF"/>
        <w:rPr>
          <w:rFonts w:ascii="Calibri" w:hAnsi="Calibri"/>
          <w:noProof/>
          <w:lang w:val="en-AU"/>
        </w:rPr>
      </w:pPr>
    </w:p>
    <w:p w14:paraId="27770596" w14:textId="77777777" w:rsidR="0027387F" w:rsidRPr="004F0C0D" w:rsidRDefault="0027387F" w:rsidP="0027387F">
      <w:pPr>
        <w:shd w:val="clear" w:color="auto" w:fill="FFFFFF"/>
        <w:rPr>
          <w:rFonts w:ascii="Calibri" w:hAnsi="Calibri"/>
          <w:noProof/>
          <w:lang w:val="en-AU"/>
        </w:rPr>
      </w:pPr>
    </w:p>
    <w:tbl>
      <w:tblPr>
        <w:tblW w:w="5000" w:type="pct"/>
        <w:tblLayout w:type="fixed"/>
        <w:tblLook w:val="04A0" w:firstRow="1" w:lastRow="0" w:firstColumn="1" w:lastColumn="0" w:noHBand="0" w:noVBand="1"/>
      </w:tblPr>
      <w:tblGrid>
        <w:gridCol w:w="1446"/>
        <w:gridCol w:w="2144"/>
        <w:gridCol w:w="9277"/>
        <w:gridCol w:w="1910"/>
        <w:gridCol w:w="9"/>
      </w:tblGrid>
      <w:tr w:rsidR="00DC318B" w:rsidRPr="004F0C0D" w14:paraId="16D48D2F" w14:textId="77777777" w:rsidTr="00DC318B">
        <w:trPr>
          <w:gridAfter w:val="1"/>
          <w:wAfter w:w="3" w:type="pct"/>
          <w:trHeight w:val="20"/>
        </w:trPr>
        <w:tc>
          <w:tcPr>
            <w:tcW w:w="489" w:type="pct"/>
            <w:tcBorders>
              <w:top w:val="single" w:sz="4" w:space="0" w:color="auto"/>
              <w:left w:val="single" w:sz="4" w:space="0" w:color="auto"/>
              <w:bottom w:val="single" w:sz="4" w:space="0" w:color="auto"/>
              <w:right w:val="single" w:sz="4" w:space="0" w:color="auto"/>
            </w:tcBorders>
            <w:vAlign w:val="center"/>
            <w:hideMark/>
          </w:tcPr>
          <w:p w14:paraId="1C1E0E68" w14:textId="77777777" w:rsidR="0027387F" w:rsidRPr="004F0C0D" w:rsidRDefault="0027387F" w:rsidP="00451062">
            <w:pPr>
              <w:pStyle w:val="ab"/>
              <w:shd w:val="clear" w:color="auto" w:fill="FFFFFF"/>
              <w:spacing w:after="120"/>
              <w:ind w:left="-98" w:right="-111"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Код</w:t>
            </w:r>
            <w:r w:rsidRPr="004F0C0D">
              <w:rPr>
                <w:rFonts w:ascii="Times New Roman" w:hAnsi="Times New Roman"/>
                <w:noProof/>
                <w:sz w:val="24"/>
                <w:szCs w:val="24"/>
                <w:lang w:val="en-AU" w:eastAsia="uk-UA"/>
              </w:rPr>
              <w:br/>
              <w:t>пільги</w:t>
            </w:r>
            <w:r w:rsidRPr="004F0C0D">
              <w:rPr>
                <w:rFonts w:ascii="Times New Roman" w:hAnsi="Times New Roman"/>
                <w:noProof/>
                <w:sz w:val="22"/>
                <w:szCs w:val="22"/>
                <w:vertAlign w:val="superscript"/>
                <w:lang w:val="en-AU" w:eastAsia="uk-UA"/>
              </w:rPr>
              <w:t>4</w:t>
            </w:r>
          </w:p>
        </w:tc>
        <w:tc>
          <w:tcPr>
            <w:tcW w:w="725" w:type="pct"/>
            <w:tcBorders>
              <w:top w:val="single" w:sz="4" w:space="0" w:color="auto"/>
              <w:left w:val="nil"/>
              <w:bottom w:val="single" w:sz="4" w:space="0" w:color="auto"/>
              <w:right w:val="single" w:sz="4" w:space="0" w:color="auto"/>
            </w:tcBorders>
            <w:vAlign w:val="center"/>
            <w:hideMark/>
          </w:tcPr>
          <w:p w14:paraId="481B6720" w14:textId="77777777" w:rsidR="0027387F" w:rsidRPr="004F0C0D" w:rsidRDefault="0027387F" w:rsidP="00451062">
            <w:pPr>
              <w:pStyle w:val="ab"/>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Додатковий код</w:t>
            </w:r>
            <w:r w:rsidRPr="004F0C0D">
              <w:rPr>
                <w:rFonts w:ascii="Times New Roman" w:hAnsi="Times New Roman"/>
                <w:noProof/>
                <w:sz w:val="22"/>
                <w:szCs w:val="22"/>
                <w:vertAlign w:val="superscript"/>
                <w:lang w:val="en-AU" w:eastAsia="uk-UA"/>
              </w:rPr>
              <w:t>5</w:t>
            </w:r>
            <w:r w:rsidRPr="004F0C0D">
              <w:rPr>
                <w:rFonts w:ascii="Times New Roman" w:hAnsi="Times New Roman"/>
                <w:noProof/>
                <w:sz w:val="22"/>
                <w:szCs w:val="22"/>
                <w:lang w:val="en-AU" w:eastAsia="uk-UA"/>
              </w:rPr>
              <w:t xml:space="preserve"> </w:t>
            </w:r>
            <w:r w:rsidRPr="004F0C0D">
              <w:rPr>
                <w:rFonts w:ascii="Times New Roman" w:hAnsi="Times New Roman"/>
                <w:noProof/>
                <w:sz w:val="24"/>
                <w:szCs w:val="24"/>
                <w:lang w:val="en-AU" w:eastAsia="uk-UA"/>
              </w:rPr>
              <w:br/>
              <w:t>(за наявності)</w:t>
            </w:r>
          </w:p>
        </w:tc>
        <w:tc>
          <w:tcPr>
            <w:tcW w:w="3137" w:type="pct"/>
            <w:tcBorders>
              <w:top w:val="single" w:sz="4" w:space="0" w:color="auto"/>
              <w:left w:val="nil"/>
              <w:bottom w:val="single" w:sz="4" w:space="0" w:color="auto"/>
              <w:right w:val="single" w:sz="4" w:space="0" w:color="000000"/>
            </w:tcBorders>
            <w:vAlign w:val="center"/>
            <w:hideMark/>
          </w:tcPr>
          <w:p w14:paraId="5E500B11" w14:textId="77777777" w:rsidR="0027387F" w:rsidRPr="004F0C0D" w:rsidRDefault="0027387F" w:rsidP="00451062">
            <w:pPr>
              <w:pStyle w:val="ab"/>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Найменування пільги</w:t>
            </w:r>
            <w:r w:rsidRPr="004F0C0D">
              <w:rPr>
                <w:rFonts w:ascii="Times New Roman" w:hAnsi="Times New Roman"/>
                <w:noProof/>
                <w:sz w:val="22"/>
                <w:szCs w:val="22"/>
                <w:vertAlign w:val="superscript"/>
                <w:lang w:val="en-AU" w:eastAsia="uk-UA"/>
              </w:rPr>
              <w:t>6</w:t>
            </w:r>
          </w:p>
        </w:tc>
        <w:tc>
          <w:tcPr>
            <w:tcW w:w="646" w:type="pct"/>
            <w:tcBorders>
              <w:top w:val="single" w:sz="4" w:space="0" w:color="auto"/>
              <w:left w:val="nil"/>
              <w:bottom w:val="nil"/>
              <w:right w:val="single" w:sz="4" w:space="0" w:color="auto"/>
            </w:tcBorders>
            <w:vAlign w:val="center"/>
            <w:hideMark/>
          </w:tcPr>
          <w:p w14:paraId="3FC58037" w14:textId="77777777" w:rsidR="0027387F" w:rsidRPr="004F0C0D" w:rsidRDefault="0027387F" w:rsidP="00451062">
            <w:pPr>
              <w:pStyle w:val="ab"/>
              <w:shd w:val="clear" w:color="auto" w:fill="FFFFFF"/>
              <w:spacing w:after="120"/>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Розмір пільги, відсотків</w:t>
            </w:r>
            <w:r w:rsidRPr="004F0C0D">
              <w:rPr>
                <w:rFonts w:ascii="Times New Roman" w:hAnsi="Times New Roman"/>
                <w:noProof/>
                <w:sz w:val="22"/>
                <w:szCs w:val="22"/>
                <w:vertAlign w:val="superscript"/>
                <w:lang w:val="en-AU" w:eastAsia="uk-UA"/>
              </w:rPr>
              <w:t>6</w:t>
            </w:r>
          </w:p>
        </w:tc>
      </w:tr>
      <w:tr w:rsidR="00DC318B" w:rsidRPr="004F0C0D" w14:paraId="67F6E777"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hideMark/>
          </w:tcPr>
          <w:p w14:paraId="7338F753" w14:textId="77777777" w:rsidR="0027387F" w:rsidRPr="004F0C0D" w:rsidRDefault="0027387F" w:rsidP="00451062">
            <w:pPr>
              <w:pStyle w:val="ab"/>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725" w:type="pct"/>
            <w:tcBorders>
              <w:top w:val="nil"/>
              <w:left w:val="nil"/>
              <w:bottom w:val="single" w:sz="4" w:space="0" w:color="auto"/>
              <w:right w:val="nil"/>
            </w:tcBorders>
            <w:hideMark/>
          </w:tcPr>
          <w:p w14:paraId="6B750E48" w14:textId="77777777" w:rsidR="0027387F" w:rsidRPr="004F0C0D" w:rsidRDefault="0027387F" w:rsidP="00451062">
            <w:pPr>
              <w:pStyle w:val="ab"/>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3137" w:type="pct"/>
            <w:tcBorders>
              <w:top w:val="single" w:sz="4" w:space="0" w:color="auto"/>
              <w:left w:val="single" w:sz="4" w:space="0" w:color="auto"/>
              <w:bottom w:val="single" w:sz="4" w:space="0" w:color="auto"/>
              <w:right w:val="single" w:sz="4" w:space="0" w:color="000000"/>
            </w:tcBorders>
            <w:hideMark/>
          </w:tcPr>
          <w:p w14:paraId="04B1C5FD" w14:textId="77777777" w:rsidR="0027387F" w:rsidRPr="004F0C0D" w:rsidRDefault="0027387F" w:rsidP="00451062">
            <w:pPr>
              <w:pStyle w:val="ab"/>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3</w:t>
            </w:r>
          </w:p>
        </w:tc>
        <w:tc>
          <w:tcPr>
            <w:tcW w:w="646" w:type="pct"/>
            <w:tcBorders>
              <w:top w:val="single" w:sz="4" w:space="0" w:color="auto"/>
              <w:left w:val="nil"/>
              <w:bottom w:val="single" w:sz="4" w:space="0" w:color="auto"/>
              <w:right w:val="single" w:sz="4" w:space="0" w:color="auto"/>
            </w:tcBorders>
            <w:hideMark/>
          </w:tcPr>
          <w:p w14:paraId="330528B1" w14:textId="77777777" w:rsidR="0027387F" w:rsidRPr="004F0C0D" w:rsidRDefault="0027387F" w:rsidP="00451062">
            <w:pPr>
              <w:pStyle w:val="ab"/>
              <w:shd w:val="clear" w:color="auto" w:fill="FFFFFF"/>
              <w:ind w:firstLine="0"/>
              <w:jc w:val="center"/>
              <w:rPr>
                <w:rFonts w:ascii="Times New Roman" w:hAnsi="Times New Roman"/>
                <w:noProof/>
                <w:sz w:val="24"/>
                <w:szCs w:val="24"/>
                <w:lang w:val="en-AU" w:eastAsia="uk-UA"/>
              </w:rPr>
            </w:pPr>
            <w:r w:rsidRPr="004F0C0D">
              <w:rPr>
                <w:rFonts w:ascii="Times New Roman" w:hAnsi="Times New Roman"/>
                <w:noProof/>
                <w:sz w:val="24"/>
                <w:szCs w:val="24"/>
                <w:lang w:val="en-AU" w:eastAsia="uk-UA"/>
              </w:rPr>
              <w:t>4</w:t>
            </w:r>
          </w:p>
        </w:tc>
      </w:tr>
      <w:tr w:rsidR="0027387F" w:rsidRPr="004F0C0D" w14:paraId="2B59127B" w14:textId="77777777" w:rsidTr="00DC318B">
        <w:trPr>
          <w:trHeight w:val="20"/>
        </w:trPr>
        <w:tc>
          <w:tcPr>
            <w:tcW w:w="489" w:type="pct"/>
            <w:tcBorders>
              <w:top w:val="nil"/>
              <w:left w:val="single" w:sz="4" w:space="0" w:color="auto"/>
              <w:bottom w:val="single" w:sz="4" w:space="0" w:color="auto"/>
              <w:right w:val="single" w:sz="4" w:space="0" w:color="auto"/>
            </w:tcBorders>
            <w:noWrap/>
            <w:hideMark/>
          </w:tcPr>
          <w:p w14:paraId="061A9FEB" w14:textId="77777777" w:rsidR="0027387F" w:rsidRPr="004F0C0D" w:rsidRDefault="0027387F" w:rsidP="00451062">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1</w:t>
            </w:r>
          </w:p>
        </w:tc>
        <w:tc>
          <w:tcPr>
            <w:tcW w:w="4511" w:type="pct"/>
            <w:gridSpan w:val="4"/>
            <w:tcBorders>
              <w:top w:val="single" w:sz="4" w:space="0" w:color="auto"/>
              <w:left w:val="nil"/>
              <w:bottom w:val="single" w:sz="4" w:space="0" w:color="auto"/>
              <w:right w:val="single" w:sz="4" w:space="0" w:color="000000"/>
            </w:tcBorders>
            <w:noWrap/>
            <w:hideMark/>
          </w:tcPr>
          <w:p w14:paraId="4675AC20" w14:textId="77777777" w:rsidR="0027387F" w:rsidRPr="004F0C0D" w:rsidRDefault="0027387F" w:rsidP="00451062">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за групою платників податків (за наявності):</w:t>
            </w:r>
          </w:p>
        </w:tc>
      </w:tr>
      <w:tr w:rsidR="00DC318B" w:rsidRPr="004F0C0D" w14:paraId="59710EE2"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hideMark/>
          </w:tcPr>
          <w:p w14:paraId="1326BDC5" w14:textId="10789B15" w:rsidR="0027387F" w:rsidRPr="0027387F" w:rsidRDefault="0027387F" w:rsidP="0027387F">
            <w:pPr>
              <w:pStyle w:val="ab"/>
              <w:shd w:val="clear" w:color="auto" w:fill="FFFFFF"/>
              <w:ind w:firstLine="0"/>
              <w:rPr>
                <w:rFonts w:ascii="Times New Roman" w:hAnsi="Times New Roman"/>
                <w:noProof/>
                <w:sz w:val="24"/>
                <w:szCs w:val="24"/>
                <w:lang w:eastAsia="uk-UA"/>
              </w:rPr>
            </w:pPr>
            <w:r w:rsidRPr="004F0C0D">
              <w:rPr>
                <w:rFonts w:ascii="Times New Roman" w:hAnsi="Times New Roman"/>
                <w:noProof/>
                <w:sz w:val="24"/>
                <w:szCs w:val="24"/>
                <w:lang w:val="en-AU" w:eastAsia="uk-UA"/>
              </w:rPr>
              <w:t>1.1</w:t>
            </w:r>
          </w:p>
        </w:tc>
        <w:tc>
          <w:tcPr>
            <w:tcW w:w="725" w:type="pct"/>
            <w:tcBorders>
              <w:top w:val="nil"/>
              <w:left w:val="nil"/>
              <w:bottom w:val="single" w:sz="4" w:space="0" w:color="auto"/>
              <w:right w:val="single" w:sz="4" w:space="0" w:color="auto"/>
            </w:tcBorders>
            <w:noWrap/>
            <w:hideMark/>
          </w:tcPr>
          <w:p w14:paraId="504AF42D" w14:textId="77777777"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137" w:type="pct"/>
            <w:tcBorders>
              <w:top w:val="single" w:sz="4" w:space="0" w:color="auto"/>
              <w:left w:val="nil"/>
              <w:bottom w:val="single" w:sz="4" w:space="0" w:color="auto"/>
              <w:right w:val="single" w:sz="4" w:space="0" w:color="auto"/>
            </w:tcBorders>
            <w:noWrap/>
            <w:hideMark/>
          </w:tcPr>
          <w:p w14:paraId="3B1B65AB"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Юридичні особи:</w:t>
            </w:r>
          </w:p>
          <w:p w14:paraId="25182079"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 Громадські організації </w:t>
            </w:r>
            <w:r>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України, підприємства та організації, які засновані громадськими  організаціями  </w:t>
            </w:r>
            <w:r>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та спілками  громадських  організацій  </w:t>
            </w:r>
            <w:r>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і є їх повною власністю, де протягом попереднього календарного  місяця  кількість  </w:t>
            </w:r>
            <w:r>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які мають  там  основне  місце роботи, становить не менш як 50 відсотків середньооблікової чисельності штатних працівників  облікового  складу який надається уповноваженим органом відповідно до Закону України </w:t>
            </w:r>
            <w:r w:rsidRPr="008B3120">
              <w:rPr>
                <w:rFonts w:ascii="Times New Roman" w:eastAsia="Times New Roman" w:hAnsi="Times New Roman" w:cs="Times New Roman"/>
                <w:sz w:val="24"/>
                <w:szCs w:val="24"/>
                <w:lang w:val="uk-UA" w:eastAsia="ru-RU"/>
              </w:rPr>
              <w:t>«</w:t>
            </w:r>
            <w:r w:rsidRPr="008B3120">
              <w:rPr>
                <w:rFonts w:ascii="Times New Roman" w:hAnsi="Times New Roman" w:cs="Times New Roman"/>
                <w:bCs/>
                <w:sz w:val="24"/>
                <w:szCs w:val="24"/>
                <w:shd w:val="clear" w:color="auto" w:fill="FFFFFF"/>
                <w:lang w:val="uk-UA"/>
              </w:rPr>
              <w:t>Про основи соціальної захищеності осіб з інвалідністю в Україні</w:t>
            </w:r>
            <w:r w:rsidRPr="008B3120">
              <w:rPr>
                <w:rFonts w:ascii="Times New Roman" w:eastAsia="Times New Roman" w:hAnsi="Times New Roman" w:cs="Times New Roman"/>
                <w:sz w:val="24"/>
                <w:szCs w:val="24"/>
                <w:lang w:val="uk-UA" w:eastAsia="ru-RU"/>
              </w:rPr>
              <w:t>» .</w:t>
            </w:r>
          </w:p>
          <w:p w14:paraId="29A28325"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 xml:space="preserve">У разі порушення вимог цієї норми зазначені громадські організації </w:t>
            </w:r>
            <w:r>
              <w:rPr>
                <w:rFonts w:ascii="Times New Roman" w:eastAsia="Times New Roman" w:hAnsi="Times New Roman" w:cs="Times New Roman"/>
                <w:sz w:val="24"/>
                <w:szCs w:val="24"/>
                <w:lang w:val="uk-UA" w:eastAsia="ru-RU"/>
              </w:rPr>
              <w:t>осіб з інвалідністю</w:t>
            </w:r>
            <w:r w:rsidRPr="00FB2688">
              <w:rPr>
                <w:rFonts w:ascii="Times New Roman" w:eastAsia="Times New Roman" w:hAnsi="Times New Roman" w:cs="Times New Roman"/>
                <w:sz w:val="24"/>
                <w:szCs w:val="24"/>
                <w:lang w:val="uk-UA" w:eastAsia="ru-RU"/>
              </w:rPr>
              <w:t>, їх пі</w:t>
            </w:r>
            <w:r>
              <w:rPr>
                <w:rFonts w:ascii="Times New Roman" w:eastAsia="Times New Roman" w:hAnsi="Times New Roman" w:cs="Times New Roman"/>
                <w:sz w:val="24"/>
                <w:szCs w:val="24"/>
                <w:lang w:val="uk-UA" w:eastAsia="ru-RU"/>
              </w:rPr>
              <w:t>дприємства та організації зобов</w:t>
            </w:r>
            <w:r w:rsidRPr="008B3120">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 xml:space="preserve">язані сплатити суми податку за відповідний період, проіндексовані з урахуванням інфляції, а також штрафні санкції згідно з законодавством. </w:t>
            </w:r>
          </w:p>
          <w:p w14:paraId="5A8DFD54"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2. Органи державної влади та органи місцевого самоврядування, органи  прокуратури,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14:paraId="143C6605"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3. Парки державної та комунальної власності </w:t>
            </w:r>
          </w:p>
          <w:p w14:paraId="6C2293DF"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4. Дошкільні та загальноосвітні навчальні заклади незалежно твід форм власності і джерел фінансування , заклади культури, науки, освіти, охорони здоров’я, соціального захисту, фізичної культури та сорту, які повністю утримуються за рахунок державного або місцевого бюджетів.</w:t>
            </w:r>
          </w:p>
          <w:p w14:paraId="6686325E" w14:textId="058FCBD9"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5. Релігійні організації України, статути (положення) яких зареєстровано у встановленому законом порядку, за земельні ділянки, надані для будівництва та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 яких не передбачає одержання прибутків.</w:t>
            </w:r>
          </w:p>
        </w:tc>
        <w:tc>
          <w:tcPr>
            <w:tcW w:w="646" w:type="pct"/>
            <w:tcBorders>
              <w:top w:val="nil"/>
              <w:left w:val="nil"/>
              <w:bottom w:val="single" w:sz="4" w:space="0" w:color="auto"/>
              <w:right w:val="single" w:sz="4" w:space="0" w:color="auto"/>
            </w:tcBorders>
            <w:noWrap/>
            <w:vAlign w:val="center"/>
            <w:hideMark/>
          </w:tcPr>
          <w:p w14:paraId="4547400D" w14:textId="6145A6F7" w:rsidR="0027387F" w:rsidRPr="0027387F" w:rsidRDefault="0027387F" w:rsidP="0027387F">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lastRenderedPageBreak/>
              <w:t>100</w:t>
            </w:r>
          </w:p>
        </w:tc>
      </w:tr>
      <w:tr w:rsidR="00DC318B" w:rsidRPr="004F0C0D" w14:paraId="0E80706C"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hideMark/>
          </w:tcPr>
          <w:p w14:paraId="6154DDF9" w14:textId="3D39F2CB" w:rsidR="0027387F" w:rsidRPr="0027387F" w:rsidRDefault="0027387F" w:rsidP="0027387F">
            <w:pPr>
              <w:pStyle w:val="ab"/>
              <w:shd w:val="clear" w:color="auto" w:fill="FFFFFF"/>
              <w:ind w:firstLine="0"/>
              <w:rPr>
                <w:rFonts w:ascii="Times New Roman" w:hAnsi="Times New Roman"/>
                <w:noProof/>
                <w:sz w:val="24"/>
                <w:szCs w:val="24"/>
                <w:lang w:eastAsia="uk-UA"/>
              </w:rPr>
            </w:pPr>
            <w:r w:rsidRPr="004F0C0D">
              <w:rPr>
                <w:rFonts w:ascii="Times New Roman" w:hAnsi="Times New Roman"/>
                <w:noProof/>
                <w:sz w:val="24"/>
                <w:szCs w:val="24"/>
                <w:lang w:val="en-AU" w:eastAsia="uk-UA"/>
              </w:rPr>
              <w:t>1.</w:t>
            </w:r>
            <w:r>
              <w:rPr>
                <w:rFonts w:ascii="Times New Roman" w:hAnsi="Times New Roman"/>
                <w:noProof/>
                <w:sz w:val="24"/>
                <w:szCs w:val="24"/>
                <w:lang w:eastAsia="uk-UA"/>
              </w:rPr>
              <w:t>2</w:t>
            </w:r>
          </w:p>
        </w:tc>
        <w:tc>
          <w:tcPr>
            <w:tcW w:w="725" w:type="pct"/>
            <w:tcBorders>
              <w:top w:val="nil"/>
              <w:left w:val="nil"/>
              <w:bottom w:val="single" w:sz="4" w:space="0" w:color="auto"/>
              <w:right w:val="single" w:sz="4" w:space="0" w:color="auto"/>
            </w:tcBorders>
            <w:noWrap/>
            <w:hideMark/>
          </w:tcPr>
          <w:p w14:paraId="0FD48C8D" w14:textId="77777777"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 xml:space="preserve"> </w:t>
            </w:r>
          </w:p>
        </w:tc>
        <w:tc>
          <w:tcPr>
            <w:tcW w:w="3137" w:type="pct"/>
            <w:tcBorders>
              <w:top w:val="single" w:sz="4" w:space="0" w:color="auto"/>
              <w:left w:val="nil"/>
              <w:bottom w:val="single" w:sz="4" w:space="0" w:color="auto"/>
              <w:right w:val="single" w:sz="4" w:space="0" w:color="auto"/>
            </w:tcBorders>
            <w:noWrap/>
            <w:hideMark/>
          </w:tcPr>
          <w:p w14:paraId="2EA0CC18" w14:textId="77777777" w:rsidR="0027387F" w:rsidRPr="00FB2688" w:rsidRDefault="0027387F" w:rsidP="0027387F">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Фізичні особи:</w:t>
            </w:r>
          </w:p>
          <w:p w14:paraId="69C2815E"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 xml:space="preserve">- </w:t>
            </w:r>
            <w:r>
              <w:rPr>
                <w:rFonts w:ascii="Times New Roman" w:eastAsia="Times New Roman" w:hAnsi="Times New Roman" w:cs="Times New Roman"/>
                <w:sz w:val="24"/>
                <w:szCs w:val="24"/>
                <w:lang w:val="uk-UA" w:eastAsia="ru-RU"/>
              </w:rPr>
              <w:t>Особи з інвалідністю</w:t>
            </w:r>
            <w:r w:rsidRPr="00FB2688">
              <w:rPr>
                <w:rFonts w:ascii="Times New Roman" w:eastAsia="Times New Roman" w:hAnsi="Times New Roman" w:cs="Times New Roman"/>
                <w:sz w:val="24"/>
                <w:szCs w:val="24"/>
                <w:lang w:val="uk-UA" w:eastAsia="ru-RU"/>
              </w:rPr>
              <w:t xml:space="preserve">  першої   та   другої  групи;</w:t>
            </w:r>
          </w:p>
          <w:p w14:paraId="65E9EC61"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особи, які виховують  трьох і більше  дітей  віком до 18 років;</w:t>
            </w:r>
          </w:p>
          <w:p w14:paraId="5A1E4165"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пенсіонери ( за віком );</w:t>
            </w:r>
          </w:p>
          <w:p w14:paraId="55BF98B5"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ветерани  війни  та  особи, на  яких поширюється  дія  Закону  України «Про  статус  ветеранів  війни, гарантії  їх  соціального захисту»;</w:t>
            </w:r>
          </w:p>
          <w:p w14:paraId="32522980"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фізичні особи, визнані законом як особи, які постраждали внаслідок Чорнобильської катастрофи; </w:t>
            </w:r>
          </w:p>
          <w:p w14:paraId="6820B0B2" w14:textId="150EF3DC"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 учасники  антитерористичної операції;</w:t>
            </w:r>
          </w:p>
        </w:tc>
        <w:tc>
          <w:tcPr>
            <w:tcW w:w="646" w:type="pct"/>
            <w:tcBorders>
              <w:top w:val="nil"/>
              <w:left w:val="nil"/>
              <w:bottom w:val="single" w:sz="4" w:space="0" w:color="auto"/>
              <w:right w:val="single" w:sz="4" w:space="0" w:color="auto"/>
            </w:tcBorders>
            <w:noWrap/>
            <w:vAlign w:val="center"/>
            <w:hideMark/>
          </w:tcPr>
          <w:p w14:paraId="492794B3" w14:textId="48233E87" w:rsidR="0027387F" w:rsidRPr="0027387F" w:rsidRDefault="0027387F" w:rsidP="0027387F">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100</w:t>
            </w:r>
          </w:p>
        </w:tc>
      </w:tr>
      <w:tr w:rsidR="0027387F" w:rsidRPr="004F0C0D" w14:paraId="7E1AFC8F"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49ED2D16" w14:textId="553EBC8F"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1.3</w:t>
            </w:r>
          </w:p>
        </w:tc>
        <w:tc>
          <w:tcPr>
            <w:tcW w:w="725" w:type="pct"/>
            <w:tcBorders>
              <w:top w:val="nil"/>
              <w:left w:val="nil"/>
              <w:bottom w:val="single" w:sz="4" w:space="0" w:color="auto"/>
              <w:right w:val="single" w:sz="4" w:space="0" w:color="auto"/>
            </w:tcBorders>
            <w:noWrap/>
          </w:tcPr>
          <w:p w14:paraId="2AE7844D" w14:textId="77777777" w:rsidR="0027387F" w:rsidRPr="004F0C0D" w:rsidRDefault="0027387F" w:rsidP="0027387F">
            <w:pPr>
              <w:pStyle w:val="ab"/>
              <w:shd w:val="clear" w:color="auto" w:fill="FFFFFF"/>
              <w:ind w:firstLine="0"/>
              <w:rPr>
                <w:rFonts w:ascii="Times New Roman" w:hAnsi="Times New Roman"/>
                <w:noProof/>
                <w:sz w:val="24"/>
                <w:szCs w:val="24"/>
                <w:lang w:val="en-AU" w:eastAsia="uk-UA"/>
              </w:rPr>
            </w:pPr>
          </w:p>
        </w:tc>
        <w:tc>
          <w:tcPr>
            <w:tcW w:w="3137" w:type="pct"/>
            <w:tcBorders>
              <w:top w:val="single" w:sz="4" w:space="0" w:color="auto"/>
              <w:left w:val="nil"/>
              <w:bottom w:val="single" w:sz="4" w:space="0" w:color="auto"/>
              <w:right w:val="single" w:sz="4" w:space="0" w:color="auto"/>
            </w:tcBorders>
            <w:noWrap/>
          </w:tcPr>
          <w:p w14:paraId="79AE0906"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FB2688">
              <w:rPr>
                <w:rFonts w:ascii="Times New Roman" w:eastAsia="Times New Roman" w:hAnsi="Times New Roman" w:cs="Times New Roman"/>
                <w:sz w:val="24"/>
                <w:szCs w:val="24"/>
                <w:bdr w:val="none" w:sz="0" w:space="0" w:color="auto" w:frame="1"/>
                <w:lang w:val="uk-UA" w:eastAsia="ru-RU"/>
              </w:rPr>
              <w:t>Пільга поширюється на одну земельну ділянку за кожним видом використання у межах граничних норм для фізичних осіб:</w:t>
            </w:r>
          </w:p>
          <w:p w14:paraId="249D1DAC"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особистого селянського господарства – у розмірі не більше як 2 гектари</w:t>
            </w:r>
          </w:p>
          <w:p w14:paraId="3A8817F1"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 для будівництва та обслуговування житлового будинку, господарських будівель і споруд (присадибна ділянка) не більше як 0,25 гектара </w:t>
            </w:r>
          </w:p>
          <w:p w14:paraId="120B44D5"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для індивідуального дачного будівництва - не більш як 0,10 гектара</w:t>
            </w:r>
          </w:p>
          <w:p w14:paraId="555C4F68"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 для будівництва індивідуальних гаражів - не більш як 0,01 гектара</w:t>
            </w:r>
          </w:p>
          <w:p w14:paraId="515F332E" w14:textId="77777777" w:rsidR="0027387F" w:rsidRPr="00FB2688" w:rsidRDefault="0027387F" w:rsidP="0027387F">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садівництва – не більш як 0, 12 гектара</w:t>
            </w:r>
          </w:p>
          <w:p w14:paraId="0ECB599D" w14:textId="4C3B42DA"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земельної ділянки та земельних часток (паїв) в оренду платнику єдиного податку четвертої групи.</w:t>
            </w:r>
          </w:p>
        </w:tc>
        <w:tc>
          <w:tcPr>
            <w:tcW w:w="646" w:type="pct"/>
            <w:tcBorders>
              <w:top w:val="nil"/>
              <w:left w:val="nil"/>
              <w:bottom w:val="single" w:sz="4" w:space="0" w:color="auto"/>
              <w:right w:val="single" w:sz="4" w:space="0" w:color="auto"/>
            </w:tcBorders>
            <w:noWrap/>
            <w:vAlign w:val="center"/>
          </w:tcPr>
          <w:p w14:paraId="2A399522" w14:textId="1FDFA18F" w:rsidR="0027387F" w:rsidRPr="0027387F" w:rsidRDefault="0027387F" w:rsidP="0027387F">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lastRenderedPageBreak/>
              <w:t>100</w:t>
            </w:r>
          </w:p>
        </w:tc>
      </w:tr>
      <w:tr w:rsidR="0027387F" w:rsidRPr="004F0C0D" w14:paraId="520CFECB" w14:textId="77777777" w:rsidTr="00DC318B">
        <w:trPr>
          <w:trHeight w:val="20"/>
        </w:trPr>
        <w:tc>
          <w:tcPr>
            <w:tcW w:w="489" w:type="pct"/>
            <w:tcBorders>
              <w:top w:val="nil"/>
              <w:left w:val="single" w:sz="4" w:space="0" w:color="auto"/>
              <w:bottom w:val="single" w:sz="4" w:space="0" w:color="auto"/>
              <w:right w:val="single" w:sz="4" w:space="0" w:color="auto"/>
            </w:tcBorders>
            <w:noWrap/>
            <w:hideMark/>
          </w:tcPr>
          <w:p w14:paraId="70658718" w14:textId="77777777" w:rsidR="0027387F" w:rsidRPr="004F0C0D" w:rsidRDefault="0027387F" w:rsidP="00451062">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2</w:t>
            </w:r>
          </w:p>
        </w:tc>
        <w:tc>
          <w:tcPr>
            <w:tcW w:w="4511" w:type="pct"/>
            <w:gridSpan w:val="4"/>
            <w:tcBorders>
              <w:top w:val="single" w:sz="4" w:space="0" w:color="auto"/>
              <w:left w:val="nil"/>
              <w:bottom w:val="single" w:sz="4" w:space="0" w:color="auto"/>
              <w:right w:val="single" w:sz="4" w:space="0" w:color="000000"/>
            </w:tcBorders>
            <w:hideMark/>
          </w:tcPr>
          <w:p w14:paraId="01FC95D7" w14:textId="77777777" w:rsidR="0027387F" w:rsidRPr="004F0C0D" w:rsidRDefault="0027387F" w:rsidP="00451062">
            <w:pPr>
              <w:pStyle w:val="ab"/>
              <w:shd w:val="clear" w:color="auto" w:fill="FFFFFF"/>
              <w:ind w:firstLine="0"/>
              <w:rPr>
                <w:rFonts w:ascii="Times New Roman" w:hAnsi="Times New Roman"/>
                <w:noProof/>
                <w:sz w:val="24"/>
                <w:szCs w:val="24"/>
                <w:lang w:val="en-AU" w:eastAsia="uk-UA"/>
              </w:rPr>
            </w:pPr>
            <w:r w:rsidRPr="004F0C0D">
              <w:rPr>
                <w:rFonts w:ascii="Times New Roman" w:hAnsi="Times New Roman"/>
                <w:noProof/>
                <w:sz w:val="24"/>
                <w:szCs w:val="24"/>
                <w:lang w:val="en-AU" w:eastAsia="uk-UA"/>
              </w:rPr>
              <w:t>за цільовим призначенням земельних ділянок (за наявності)</w:t>
            </w:r>
            <w:r w:rsidRPr="004F0C0D">
              <w:rPr>
                <w:rFonts w:ascii="Times New Roman" w:hAnsi="Times New Roman"/>
                <w:noProof/>
                <w:sz w:val="24"/>
                <w:szCs w:val="24"/>
                <w:vertAlign w:val="superscript"/>
                <w:lang w:val="en-AU" w:eastAsia="uk-UA"/>
              </w:rPr>
              <w:t>7</w:t>
            </w:r>
            <w:r w:rsidRPr="004F0C0D">
              <w:rPr>
                <w:rFonts w:ascii="Times New Roman" w:hAnsi="Times New Roman"/>
                <w:noProof/>
                <w:sz w:val="24"/>
                <w:szCs w:val="24"/>
                <w:lang w:val="en-AU" w:eastAsia="uk-UA"/>
              </w:rPr>
              <w:t>:</w:t>
            </w:r>
          </w:p>
        </w:tc>
      </w:tr>
      <w:tr w:rsidR="00DC318B" w:rsidRPr="004F0C0D" w14:paraId="35FAFE48"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hideMark/>
          </w:tcPr>
          <w:p w14:paraId="57979999" w14:textId="62D49583" w:rsidR="0027387F" w:rsidRPr="0027387F" w:rsidRDefault="0027387F" w:rsidP="0027387F">
            <w:pPr>
              <w:pStyle w:val="ab"/>
              <w:shd w:val="clear" w:color="auto" w:fill="FFFFFF"/>
              <w:ind w:firstLine="0"/>
              <w:rPr>
                <w:rFonts w:ascii="Times New Roman" w:hAnsi="Times New Roman"/>
                <w:noProof/>
                <w:sz w:val="24"/>
                <w:szCs w:val="24"/>
                <w:lang w:eastAsia="uk-UA"/>
              </w:rPr>
            </w:pPr>
            <w:r w:rsidRPr="004F0C0D">
              <w:rPr>
                <w:rFonts w:ascii="Times New Roman" w:hAnsi="Times New Roman"/>
                <w:noProof/>
                <w:sz w:val="24"/>
                <w:szCs w:val="24"/>
                <w:lang w:val="en-AU" w:eastAsia="uk-UA"/>
              </w:rPr>
              <w:t>2.1</w:t>
            </w:r>
          </w:p>
        </w:tc>
        <w:tc>
          <w:tcPr>
            <w:tcW w:w="725" w:type="pct"/>
            <w:tcBorders>
              <w:top w:val="nil"/>
              <w:left w:val="nil"/>
              <w:bottom w:val="single" w:sz="4" w:space="0" w:color="auto"/>
              <w:right w:val="single" w:sz="4" w:space="0" w:color="auto"/>
            </w:tcBorders>
            <w:noWrap/>
            <w:hideMark/>
          </w:tcPr>
          <w:p w14:paraId="6DEC69FB" w14:textId="50DE9648"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01.09</w:t>
            </w:r>
          </w:p>
        </w:tc>
        <w:tc>
          <w:tcPr>
            <w:tcW w:w="3137" w:type="pct"/>
            <w:tcBorders>
              <w:top w:val="single" w:sz="4" w:space="0" w:color="auto"/>
              <w:left w:val="nil"/>
              <w:bottom w:val="single" w:sz="4" w:space="0" w:color="auto"/>
              <w:right w:val="single" w:sz="4" w:space="0" w:color="auto"/>
            </w:tcBorders>
            <w:noWrap/>
            <w:hideMark/>
          </w:tcPr>
          <w:p w14:paraId="21AAB580" w14:textId="7472688A"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дослідних і навчальних цілей</w:t>
            </w:r>
          </w:p>
        </w:tc>
        <w:tc>
          <w:tcPr>
            <w:tcW w:w="646" w:type="pct"/>
            <w:tcBorders>
              <w:top w:val="nil"/>
              <w:left w:val="nil"/>
              <w:bottom w:val="single" w:sz="4" w:space="0" w:color="auto"/>
              <w:right w:val="single" w:sz="4" w:space="0" w:color="auto"/>
            </w:tcBorders>
            <w:noWrap/>
            <w:hideMark/>
          </w:tcPr>
          <w:p w14:paraId="2D01B7F5" w14:textId="130559CE"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2A839A50"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458C447C" w14:textId="36B6250E"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2.2</w:t>
            </w:r>
          </w:p>
        </w:tc>
        <w:tc>
          <w:tcPr>
            <w:tcW w:w="725" w:type="pct"/>
            <w:tcBorders>
              <w:top w:val="nil"/>
              <w:left w:val="nil"/>
              <w:bottom w:val="single" w:sz="4" w:space="0" w:color="auto"/>
              <w:right w:val="single" w:sz="4" w:space="0" w:color="auto"/>
            </w:tcBorders>
            <w:noWrap/>
          </w:tcPr>
          <w:p w14:paraId="312C1A1F" w14:textId="7F488905"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03.01</w:t>
            </w:r>
          </w:p>
        </w:tc>
        <w:tc>
          <w:tcPr>
            <w:tcW w:w="3137" w:type="pct"/>
            <w:tcBorders>
              <w:top w:val="single" w:sz="4" w:space="0" w:color="auto"/>
              <w:left w:val="nil"/>
              <w:bottom w:val="single" w:sz="4" w:space="0" w:color="auto"/>
              <w:right w:val="single" w:sz="4" w:space="0" w:color="auto"/>
            </w:tcBorders>
            <w:noWrap/>
          </w:tcPr>
          <w:p w14:paraId="03F2DF46" w14:textId="59173E5D"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органів державної влади та місцевого самоврядування</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176C22E6" w14:textId="4F52FADE"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1B1A8115"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3B236D8" w14:textId="42734627"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2.3</w:t>
            </w:r>
          </w:p>
        </w:tc>
        <w:tc>
          <w:tcPr>
            <w:tcW w:w="725" w:type="pct"/>
            <w:tcBorders>
              <w:top w:val="nil"/>
              <w:left w:val="nil"/>
              <w:bottom w:val="single" w:sz="4" w:space="0" w:color="auto"/>
              <w:right w:val="single" w:sz="4" w:space="0" w:color="auto"/>
            </w:tcBorders>
            <w:noWrap/>
          </w:tcPr>
          <w:p w14:paraId="36EEB20B" w14:textId="5BECA8FB"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03.02</w:t>
            </w:r>
          </w:p>
        </w:tc>
        <w:tc>
          <w:tcPr>
            <w:tcW w:w="3137" w:type="pct"/>
            <w:tcBorders>
              <w:top w:val="single" w:sz="4" w:space="0" w:color="auto"/>
              <w:left w:val="nil"/>
              <w:bottom w:val="single" w:sz="4" w:space="0" w:color="auto"/>
              <w:right w:val="single" w:sz="4" w:space="0" w:color="auto"/>
            </w:tcBorders>
            <w:noWrap/>
          </w:tcPr>
          <w:p w14:paraId="7E3124F6" w14:textId="58713DAF"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закладів освіти</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3E63F0D2" w14:textId="3D6EF7FB"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3A794835"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4A4D00DD" w14:textId="4AABA845"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2.4</w:t>
            </w:r>
          </w:p>
        </w:tc>
        <w:tc>
          <w:tcPr>
            <w:tcW w:w="725" w:type="pct"/>
            <w:tcBorders>
              <w:top w:val="nil"/>
              <w:left w:val="nil"/>
              <w:bottom w:val="single" w:sz="4" w:space="0" w:color="auto"/>
              <w:right w:val="single" w:sz="4" w:space="0" w:color="auto"/>
            </w:tcBorders>
            <w:noWrap/>
          </w:tcPr>
          <w:p w14:paraId="07270B4F" w14:textId="4D5B61DD"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03.03</w:t>
            </w:r>
          </w:p>
        </w:tc>
        <w:tc>
          <w:tcPr>
            <w:tcW w:w="3137" w:type="pct"/>
            <w:tcBorders>
              <w:top w:val="single" w:sz="4" w:space="0" w:color="auto"/>
              <w:left w:val="nil"/>
              <w:bottom w:val="single" w:sz="4" w:space="0" w:color="auto"/>
              <w:right w:val="single" w:sz="4" w:space="0" w:color="auto"/>
            </w:tcBorders>
            <w:noWrap/>
          </w:tcPr>
          <w:p w14:paraId="7FE99430" w14:textId="2791A37F"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закладів охорони здоров’я та соціальної допомоги</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3EE6E202" w14:textId="652C3026"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7F376C0A"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753DFB4" w14:textId="4BC46844"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2.5</w:t>
            </w:r>
          </w:p>
        </w:tc>
        <w:tc>
          <w:tcPr>
            <w:tcW w:w="725" w:type="pct"/>
            <w:tcBorders>
              <w:top w:val="nil"/>
              <w:left w:val="nil"/>
              <w:bottom w:val="single" w:sz="4" w:space="0" w:color="auto"/>
              <w:right w:val="single" w:sz="4" w:space="0" w:color="auto"/>
            </w:tcBorders>
            <w:noWrap/>
          </w:tcPr>
          <w:p w14:paraId="07B9B62A" w14:textId="571E0B75"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03.04</w:t>
            </w:r>
          </w:p>
        </w:tc>
        <w:tc>
          <w:tcPr>
            <w:tcW w:w="3137" w:type="pct"/>
            <w:tcBorders>
              <w:top w:val="single" w:sz="4" w:space="0" w:color="auto"/>
              <w:left w:val="nil"/>
              <w:bottom w:val="single" w:sz="4" w:space="0" w:color="auto"/>
              <w:right w:val="single" w:sz="4" w:space="0" w:color="auto"/>
            </w:tcBorders>
            <w:noWrap/>
          </w:tcPr>
          <w:p w14:paraId="7A8E1E74" w14:textId="1E872D09"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громадських та релігійних організацій</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393346FF" w14:textId="6B400515"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5990B6AE"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434B18C8" w14:textId="18140AC6"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2.6</w:t>
            </w:r>
          </w:p>
        </w:tc>
        <w:tc>
          <w:tcPr>
            <w:tcW w:w="725" w:type="pct"/>
            <w:tcBorders>
              <w:top w:val="nil"/>
              <w:left w:val="nil"/>
              <w:bottom w:val="single" w:sz="4" w:space="0" w:color="auto"/>
              <w:right w:val="single" w:sz="4" w:space="0" w:color="auto"/>
            </w:tcBorders>
            <w:noWrap/>
          </w:tcPr>
          <w:p w14:paraId="33028FE4" w14:textId="47D660E4"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03.05</w:t>
            </w:r>
          </w:p>
        </w:tc>
        <w:tc>
          <w:tcPr>
            <w:tcW w:w="3137" w:type="pct"/>
            <w:tcBorders>
              <w:top w:val="single" w:sz="4" w:space="0" w:color="auto"/>
              <w:left w:val="nil"/>
              <w:bottom w:val="single" w:sz="4" w:space="0" w:color="auto"/>
              <w:right w:val="single" w:sz="4" w:space="0" w:color="auto"/>
            </w:tcBorders>
            <w:noWrap/>
          </w:tcPr>
          <w:p w14:paraId="0456F280" w14:textId="0F630180"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закладів культурно-просвітницького обслуговування</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16A1D5B8" w14:textId="120FEA52"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7421752C"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08C6A7BE" w14:textId="15222068"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2.7</w:t>
            </w:r>
          </w:p>
        </w:tc>
        <w:tc>
          <w:tcPr>
            <w:tcW w:w="725" w:type="pct"/>
            <w:tcBorders>
              <w:top w:val="nil"/>
              <w:left w:val="nil"/>
              <w:bottom w:val="single" w:sz="4" w:space="0" w:color="auto"/>
              <w:right w:val="single" w:sz="4" w:space="0" w:color="auto"/>
            </w:tcBorders>
            <w:noWrap/>
          </w:tcPr>
          <w:p w14:paraId="481DDEEB" w14:textId="4ACEA36A"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03.06</w:t>
            </w:r>
          </w:p>
        </w:tc>
        <w:tc>
          <w:tcPr>
            <w:tcW w:w="3137" w:type="pct"/>
            <w:tcBorders>
              <w:top w:val="single" w:sz="4" w:space="0" w:color="auto"/>
              <w:left w:val="nil"/>
              <w:bottom w:val="single" w:sz="4" w:space="0" w:color="auto"/>
              <w:right w:val="single" w:sz="4" w:space="0" w:color="auto"/>
            </w:tcBorders>
            <w:noWrap/>
          </w:tcPr>
          <w:p w14:paraId="3CFDAE5E" w14:textId="3CF1314B"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будівель екстериторіальних організацій та органів</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6B17338C" w14:textId="079D10A7"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4CC45ECF"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57FD518E" w14:textId="617FF4EC"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2.8</w:t>
            </w:r>
          </w:p>
        </w:tc>
        <w:tc>
          <w:tcPr>
            <w:tcW w:w="725" w:type="pct"/>
            <w:tcBorders>
              <w:top w:val="nil"/>
              <w:left w:val="nil"/>
              <w:bottom w:val="single" w:sz="4" w:space="0" w:color="auto"/>
              <w:right w:val="single" w:sz="4" w:space="0" w:color="auto"/>
            </w:tcBorders>
            <w:noWrap/>
          </w:tcPr>
          <w:p w14:paraId="2C2E9B64" w14:textId="24E7B08B"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03.14</w:t>
            </w:r>
          </w:p>
        </w:tc>
        <w:tc>
          <w:tcPr>
            <w:tcW w:w="3137" w:type="pct"/>
            <w:tcBorders>
              <w:top w:val="single" w:sz="4" w:space="0" w:color="auto"/>
              <w:left w:val="nil"/>
              <w:bottom w:val="single" w:sz="4" w:space="0" w:color="auto"/>
              <w:right w:val="single" w:sz="4" w:space="0" w:color="auto"/>
            </w:tcBorders>
            <w:noWrap/>
          </w:tcPr>
          <w:p w14:paraId="130C06E6" w14:textId="6043B80C"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постійної діяльності органів ДСНС</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4F71688A" w14:textId="2F94875F"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50E85F63"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2D2A9A00" w14:textId="22907B5B"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2.9</w:t>
            </w:r>
          </w:p>
        </w:tc>
        <w:tc>
          <w:tcPr>
            <w:tcW w:w="725" w:type="pct"/>
            <w:tcBorders>
              <w:top w:val="nil"/>
              <w:left w:val="nil"/>
              <w:bottom w:val="single" w:sz="4" w:space="0" w:color="auto"/>
              <w:right w:val="single" w:sz="4" w:space="0" w:color="auto"/>
            </w:tcBorders>
            <w:noWrap/>
          </w:tcPr>
          <w:p w14:paraId="5662C625" w14:textId="0FBAA98F"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04.02</w:t>
            </w:r>
          </w:p>
        </w:tc>
        <w:tc>
          <w:tcPr>
            <w:tcW w:w="3137" w:type="pct"/>
            <w:tcBorders>
              <w:top w:val="single" w:sz="4" w:space="0" w:color="auto"/>
              <w:left w:val="nil"/>
              <w:bottom w:val="single" w:sz="4" w:space="0" w:color="auto"/>
              <w:right w:val="single" w:sz="4" w:space="0" w:color="auto"/>
            </w:tcBorders>
            <w:noWrap/>
          </w:tcPr>
          <w:p w14:paraId="2658529C" w14:textId="30936709"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збереження та використання природних заповідників</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2565E3FE" w14:textId="701A23E5"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60F46969"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25E1F9CA" w14:textId="1A2A6929"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2.10</w:t>
            </w:r>
          </w:p>
        </w:tc>
        <w:tc>
          <w:tcPr>
            <w:tcW w:w="725" w:type="pct"/>
            <w:tcBorders>
              <w:top w:val="nil"/>
              <w:left w:val="nil"/>
              <w:bottom w:val="single" w:sz="4" w:space="0" w:color="auto"/>
              <w:right w:val="single" w:sz="4" w:space="0" w:color="auto"/>
            </w:tcBorders>
            <w:noWrap/>
          </w:tcPr>
          <w:p w14:paraId="69387101" w14:textId="2C04889B"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04.03</w:t>
            </w:r>
          </w:p>
        </w:tc>
        <w:tc>
          <w:tcPr>
            <w:tcW w:w="3137" w:type="pct"/>
            <w:tcBorders>
              <w:top w:val="single" w:sz="4" w:space="0" w:color="auto"/>
              <w:left w:val="nil"/>
              <w:bottom w:val="single" w:sz="4" w:space="0" w:color="auto"/>
              <w:right w:val="single" w:sz="4" w:space="0" w:color="auto"/>
            </w:tcBorders>
            <w:noWrap/>
          </w:tcPr>
          <w:p w14:paraId="35541D2A" w14:textId="64B8508E"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збереження та використання національних природних парків</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76EF9A03" w14:textId="35E006F9"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0C040C0B"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934DE08" w14:textId="56A80208"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2.11</w:t>
            </w:r>
          </w:p>
        </w:tc>
        <w:tc>
          <w:tcPr>
            <w:tcW w:w="725" w:type="pct"/>
            <w:tcBorders>
              <w:top w:val="nil"/>
              <w:left w:val="nil"/>
              <w:bottom w:val="single" w:sz="4" w:space="0" w:color="auto"/>
              <w:right w:val="single" w:sz="4" w:space="0" w:color="auto"/>
            </w:tcBorders>
            <w:noWrap/>
          </w:tcPr>
          <w:p w14:paraId="1C36AAE1" w14:textId="30B0F8D9"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04.04</w:t>
            </w:r>
          </w:p>
        </w:tc>
        <w:tc>
          <w:tcPr>
            <w:tcW w:w="3137" w:type="pct"/>
            <w:tcBorders>
              <w:top w:val="single" w:sz="4" w:space="0" w:color="auto"/>
              <w:left w:val="nil"/>
              <w:bottom w:val="single" w:sz="4" w:space="0" w:color="auto"/>
              <w:right w:val="single" w:sz="4" w:space="0" w:color="auto"/>
            </w:tcBorders>
            <w:noWrap/>
          </w:tcPr>
          <w:p w14:paraId="784648A2" w14:textId="0811FF6E"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збереження та використання ботанічних садів</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3B5D7952" w14:textId="6E783ED1"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59CE7AA9"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A8F15DA" w14:textId="6C7B2CE3"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2.12</w:t>
            </w:r>
          </w:p>
        </w:tc>
        <w:tc>
          <w:tcPr>
            <w:tcW w:w="725" w:type="pct"/>
            <w:tcBorders>
              <w:top w:val="nil"/>
              <w:left w:val="nil"/>
              <w:bottom w:val="single" w:sz="4" w:space="0" w:color="auto"/>
              <w:right w:val="single" w:sz="4" w:space="0" w:color="auto"/>
            </w:tcBorders>
            <w:noWrap/>
          </w:tcPr>
          <w:p w14:paraId="7E4605E3" w14:textId="1ADD3FBD"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06.01</w:t>
            </w:r>
          </w:p>
        </w:tc>
        <w:tc>
          <w:tcPr>
            <w:tcW w:w="3137" w:type="pct"/>
            <w:tcBorders>
              <w:top w:val="single" w:sz="4" w:space="0" w:color="auto"/>
              <w:left w:val="nil"/>
              <w:bottom w:val="single" w:sz="4" w:space="0" w:color="auto"/>
              <w:right w:val="single" w:sz="4" w:space="0" w:color="auto"/>
            </w:tcBorders>
            <w:noWrap/>
          </w:tcPr>
          <w:p w14:paraId="5F5CD06C" w14:textId="271E9B0D"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і обслуговування санаторно-оздоровчих закладів</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06B49BED" w14:textId="160ED941"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307726A5"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7FC8F0F8" w14:textId="16ECEAE6"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2.13</w:t>
            </w:r>
          </w:p>
        </w:tc>
        <w:tc>
          <w:tcPr>
            <w:tcW w:w="725" w:type="pct"/>
            <w:tcBorders>
              <w:top w:val="nil"/>
              <w:left w:val="nil"/>
              <w:bottom w:val="single" w:sz="4" w:space="0" w:color="auto"/>
              <w:right w:val="single" w:sz="4" w:space="0" w:color="auto"/>
            </w:tcBorders>
            <w:noWrap/>
          </w:tcPr>
          <w:p w14:paraId="5AD1440B" w14:textId="7723103F"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07.01</w:t>
            </w:r>
          </w:p>
        </w:tc>
        <w:tc>
          <w:tcPr>
            <w:tcW w:w="3137" w:type="pct"/>
            <w:tcBorders>
              <w:top w:val="single" w:sz="4" w:space="0" w:color="auto"/>
              <w:left w:val="nil"/>
              <w:bottom w:val="single" w:sz="4" w:space="0" w:color="auto"/>
              <w:right w:val="single" w:sz="4" w:space="0" w:color="auto"/>
            </w:tcBorders>
            <w:noWrap/>
          </w:tcPr>
          <w:p w14:paraId="292C2DD8" w14:textId="6450A22E"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об’єктів рекреаційного призначення</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1EE774C3" w14:textId="52B159DF"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410E29A4"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AA96E1D" w14:textId="3F1E130B"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2.14</w:t>
            </w:r>
          </w:p>
        </w:tc>
        <w:tc>
          <w:tcPr>
            <w:tcW w:w="725" w:type="pct"/>
            <w:tcBorders>
              <w:top w:val="nil"/>
              <w:left w:val="nil"/>
              <w:bottom w:val="single" w:sz="4" w:space="0" w:color="auto"/>
              <w:right w:val="single" w:sz="4" w:space="0" w:color="auto"/>
            </w:tcBorders>
            <w:noWrap/>
          </w:tcPr>
          <w:p w14:paraId="70F21E2E" w14:textId="404C0AD8"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07.02</w:t>
            </w:r>
          </w:p>
        </w:tc>
        <w:tc>
          <w:tcPr>
            <w:tcW w:w="3137" w:type="pct"/>
            <w:tcBorders>
              <w:top w:val="single" w:sz="4" w:space="0" w:color="auto"/>
              <w:left w:val="nil"/>
              <w:bottom w:val="single" w:sz="4" w:space="0" w:color="auto"/>
              <w:right w:val="single" w:sz="4" w:space="0" w:color="auto"/>
            </w:tcBorders>
            <w:noWrap/>
          </w:tcPr>
          <w:p w14:paraId="137CCE23" w14:textId="0CBAFAAB"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будівництва та обслуговування об’єктів фізичної культури і спорту</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35FCDF45" w14:textId="78D18FE2"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0136FFD5"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7696949A" w14:textId="306E278D"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2.15</w:t>
            </w:r>
          </w:p>
        </w:tc>
        <w:tc>
          <w:tcPr>
            <w:tcW w:w="725" w:type="pct"/>
            <w:tcBorders>
              <w:top w:val="nil"/>
              <w:left w:val="nil"/>
              <w:bottom w:val="single" w:sz="4" w:space="0" w:color="auto"/>
              <w:right w:val="single" w:sz="4" w:space="0" w:color="auto"/>
            </w:tcBorders>
            <w:noWrap/>
          </w:tcPr>
          <w:p w14:paraId="09CFC4BF" w14:textId="25F02157"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12.04</w:t>
            </w:r>
          </w:p>
        </w:tc>
        <w:tc>
          <w:tcPr>
            <w:tcW w:w="3137" w:type="pct"/>
            <w:tcBorders>
              <w:top w:val="single" w:sz="4" w:space="0" w:color="auto"/>
              <w:left w:val="nil"/>
              <w:bottom w:val="single" w:sz="4" w:space="0" w:color="auto"/>
              <w:right w:val="single" w:sz="4" w:space="0" w:color="auto"/>
            </w:tcBorders>
            <w:noWrap/>
          </w:tcPr>
          <w:p w14:paraId="02BB7CFA" w14:textId="5EEC79D5"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експлуатації будівель і споруд автомобільного транспорту та дорожнього господарства</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6DB62F07" w14:textId="1A89C312"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3DA9CFDE"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6C52D63C" w14:textId="3C3F4953"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2.16</w:t>
            </w:r>
          </w:p>
        </w:tc>
        <w:tc>
          <w:tcPr>
            <w:tcW w:w="725" w:type="pct"/>
            <w:tcBorders>
              <w:top w:val="nil"/>
              <w:left w:val="nil"/>
              <w:bottom w:val="single" w:sz="4" w:space="0" w:color="auto"/>
              <w:right w:val="single" w:sz="4" w:space="0" w:color="auto"/>
            </w:tcBorders>
            <w:noWrap/>
          </w:tcPr>
          <w:p w14:paraId="40F1BB66" w14:textId="2A59A9D8"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15.01</w:t>
            </w:r>
          </w:p>
        </w:tc>
        <w:tc>
          <w:tcPr>
            <w:tcW w:w="3137" w:type="pct"/>
            <w:tcBorders>
              <w:top w:val="single" w:sz="4" w:space="0" w:color="auto"/>
              <w:left w:val="nil"/>
              <w:bottom w:val="single" w:sz="4" w:space="0" w:color="auto"/>
              <w:right w:val="single" w:sz="4" w:space="0" w:color="auto"/>
            </w:tcBorders>
            <w:noWrap/>
          </w:tcPr>
          <w:p w14:paraId="14AF1EC9" w14:textId="0563EEA5"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постійної діяльності Збройних Сил</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1D3CB99F" w14:textId="320D47A8"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1E1B7AD6"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20DA7EF8" w14:textId="4550F68B"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lastRenderedPageBreak/>
              <w:t>2.17</w:t>
            </w:r>
          </w:p>
        </w:tc>
        <w:tc>
          <w:tcPr>
            <w:tcW w:w="725" w:type="pct"/>
            <w:tcBorders>
              <w:top w:val="nil"/>
              <w:left w:val="nil"/>
              <w:bottom w:val="single" w:sz="4" w:space="0" w:color="auto"/>
              <w:right w:val="single" w:sz="4" w:space="0" w:color="auto"/>
            </w:tcBorders>
            <w:noWrap/>
          </w:tcPr>
          <w:p w14:paraId="7945A2AB" w14:textId="4F9D4C04"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15.02</w:t>
            </w:r>
          </w:p>
        </w:tc>
        <w:tc>
          <w:tcPr>
            <w:tcW w:w="3137" w:type="pct"/>
            <w:tcBorders>
              <w:top w:val="single" w:sz="4" w:space="0" w:color="auto"/>
              <w:left w:val="nil"/>
              <w:bottom w:val="single" w:sz="4" w:space="0" w:color="auto"/>
              <w:right w:val="single" w:sz="4" w:space="0" w:color="auto"/>
            </w:tcBorders>
            <w:noWrap/>
          </w:tcPr>
          <w:p w14:paraId="771D7C16" w14:textId="5C1901F9" w:rsidR="0027387F" w:rsidRPr="00FB2688" w:rsidRDefault="0027387F" w:rsidP="0027387F">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постійної діяльності військових частин (підрозділів) </w:t>
            </w:r>
          </w:p>
          <w:p w14:paraId="7F7E6B42" w14:textId="412E416B"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Національної гвардії</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2FE5CDF8" w14:textId="4282C1C3"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1032E011"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1AD0D0E3" w14:textId="0E672D52"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2.18</w:t>
            </w:r>
          </w:p>
        </w:tc>
        <w:tc>
          <w:tcPr>
            <w:tcW w:w="725" w:type="pct"/>
            <w:tcBorders>
              <w:top w:val="nil"/>
              <w:left w:val="nil"/>
              <w:bottom w:val="single" w:sz="4" w:space="0" w:color="auto"/>
              <w:right w:val="single" w:sz="4" w:space="0" w:color="auto"/>
            </w:tcBorders>
            <w:noWrap/>
          </w:tcPr>
          <w:p w14:paraId="57EA6742" w14:textId="3E5638BE"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15.05</w:t>
            </w:r>
          </w:p>
        </w:tc>
        <w:tc>
          <w:tcPr>
            <w:tcW w:w="3137" w:type="pct"/>
            <w:tcBorders>
              <w:top w:val="single" w:sz="4" w:space="0" w:color="auto"/>
              <w:left w:val="nil"/>
              <w:bottom w:val="single" w:sz="4" w:space="0" w:color="auto"/>
              <w:right w:val="single" w:sz="4" w:space="0" w:color="auto"/>
            </w:tcBorders>
            <w:noWrap/>
          </w:tcPr>
          <w:p w14:paraId="5688442A" w14:textId="2B2006ED"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постійної діяльності Держспецтрансслужби</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44ABDC65" w14:textId="2D50257D"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2565D47F"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5E8D927C" w14:textId="0A5DE000"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2.19</w:t>
            </w:r>
          </w:p>
        </w:tc>
        <w:tc>
          <w:tcPr>
            <w:tcW w:w="725" w:type="pct"/>
            <w:tcBorders>
              <w:top w:val="nil"/>
              <w:left w:val="nil"/>
              <w:bottom w:val="single" w:sz="4" w:space="0" w:color="auto"/>
              <w:right w:val="single" w:sz="4" w:space="0" w:color="auto"/>
            </w:tcBorders>
            <w:noWrap/>
          </w:tcPr>
          <w:p w14:paraId="78397A88" w14:textId="4D9FCB93"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15.06</w:t>
            </w:r>
          </w:p>
        </w:tc>
        <w:tc>
          <w:tcPr>
            <w:tcW w:w="3137" w:type="pct"/>
            <w:tcBorders>
              <w:top w:val="single" w:sz="4" w:space="0" w:color="auto"/>
              <w:left w:val="nil"/>
              <w:bottom w:val="single" w:sz="4" w:space="0" w:color="auto"/>
              <w:right w:val="single" w:sz="4" w:space="0" w:color="auto"/>
            </w:tcBorders>
            <w:noWrap/>
          </w:tcPr>
          <w:p w14:paraId="501EAB4A" w14:textId="1E6F9779"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постійної діяльності Служби зовнішньої розвідки</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439E27B3" w14:textId="76BB0978"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366E7A8D"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241612BE" w14:textId="4920ABA2"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2.20</w:t>
            </w:r>
          </w:p>
        </w:tc>
        <w:tc>
          <w:tcPr>
            <w:tcW w:w="725" w:type="pct"/>
            <w:tcBorders>
              <w:top w:val="nil"/>
              <w:left w:val="nil"/>
              <w:bottom w:val="single" w:sz="4" w:space="0" w:color="auto"/>
              <w:right w:val="single" w:sz="4" w:space="0" w:color="auto"/>
            </w:tcBorders>
            <w:noWrap/>
          </w:tcPr>
          <w:p w14:paraId="7DD9B5F9" w14:textId="18837586"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15.07</w:t>
            </w:r>
          </w:p>
        </w:tc>
        <w:tc>
          <w:tcPr>
            <w:tcW w:w="3137" w:type="pct"/>
            <w:tcBorders>
              <w:top w:val="single" w:sz="4" w:space="0" w:color="auto"/>
              <w:left w:val="nil"/>
              <w:bottom w:val="single" w:sz="4" w:space="0" w:color="auto"/>
              <w:right w:val="single" w:sz="4" w:space="0" w:color="auto"/>
            </w:tcBorders>
            <w:noWrap/>
          </w:tcPr>
          <w:p w14:paraId="2426FF14" w14:textId="3E54DA83"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розміщення та постійної діяльності інших, утворених відповідно до законів, військових формувань</w:t>
            </w:r>
            <w:r w:rsidRPr="00FB2688">
              <w:rPr>
                <w:rFonts w:ascii="Times New Roman" w:hAnsi="Times New Roman"/>
                <w:sz w:val="24"/>
                <w:szCs w:val="24"/>
                <w:bdr w:val="none" w:sz="0" w:space="0" w:color="auto" w:frame="1"/>
                <w:vertAlign w:val="superscript"/>
              </w:rPr>
              <w:t>4</w:t>
            </w:r>
          </w:p>
        </w:tc>
        <w:tc>
          <w:tcPr>
            <w:tcW w:w="646" w:type="pct"/>
            <w:tcBorders>
              <w:top w:val="nil"/>
              <w:left w:val="nil"/>
              <w:bottom w:val="single" w:sz="4" w:space="0" w:color="auto"/>
              <w:right w:val="single" w:sz="4" w:space="0" w:color="auto"/>
            </w:tcBorders>
            <w:noWrap/>
          </w:tcPr>
          <w:p w14:paraId="07147238" w14:textId="0067315D"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r w:rsidR="0027387F" w:rsidRPr="004F0C0D" w14:paraId="7C68CDF8" w14:textId="77777777" w:rsidTr="00DC318B">
        <w:trPr>
          <w:gridAfter w:val="1"/>
          <w:wAfter w:w="3" w:type="pct"/>
          <w:trHeight w:val="20"/>
        </w:trPr>
        <w:tc>
          <w:tcPr>
            <w:tcW w:w="489" w:type="pct"/>
            <w:tcBorders>
              <w:top w:val="nil"/>
              <w:left w:val="single" w:sz="4" w:space="0" w:color="auto"/>
              <w:bottom w:val="single" w:sz="4" w:space="0" w:color="auto"/>
              <w:right w:val="single" w:sz="4" w:space="0" w:color="auto"/>
            </w:tcBorders>
            <w:noWrap/>
          </w:tcPr>
          <w:p w14:paraId="08FD027F" w14:textId="49B0B866" w:rsidR="0027387F" w:rsidRPr="0027387F" w:rsidRDefault="0027387F" w:rsidP="0027387F">
            <w:pPr>
              <w:pStyle w:val="ab"/>
              <w:shd w:val="clear" w:color="auto" w:fill="FFFFFF"/>
              <w:ind w:firstLine="0"/>
              <w:rPr>
                <w:rFonts w:ascii="Times New Roman" w:hAnsi="Times New Roman"/>
                <w:noProof/>
                <w:sz w:val="24"/>
                <w:szCs w:val="24"/>
                <w:lang w:eastAsia="uk-UA"/>
              </w:rPr>
            </w:pPr>
            <w:r>
              <w:rPr>
                <w:rFonts w:ascii="Times New Roman" w:hAnsi="Times New Roman"/>
                <w:noProof/>
                <w:sz w:val="24"/>
                <w:szCs w:val="24"/>
                <w:lang w:eastAsia="uk-UA"/>
              </w:rPr>
              <w:t>2.21</w:t>
            </w:r>
          </w:p>
        </w:tc>
        <w:tc>
          <w:tcPr>
            <w:tcW w:w="725" w:type="pct"/>
            <w:tcBorders>
              <w:top w:val="nil"/>
              <w:left w:val="nil"/>
              <w:bottom w:val="single" w:sz="4" w:space="0" w:color="auto"/>
              <w:right w:val="single" w:sz="4" w:space="0" w:color="auto"/>
            </w:tcBorders>
            <w:noWrap/>
          </w:tcPr>
          <w:p w14:paraId="6D5586C5" w14:textId="005114EA" w:rsidR="0027387F" w:rsidRPr="0027387F" w:rsidRDefault="0027387F" w:rsidP="00DC318B">
            <w:pPr>
              <w:pStyle w:val="ab"/>
              <w:shd w:val="clear" w:color="auto" w:fill="FFFFFF"/>
              <w:ind w:firstLine="0"/>
              <w:jc w:val="center"/>
              <w:rPr>
                <w:rFonts w:ascii="Times New Roman" w:hAnsi="Times New Roman"/>
                <w:noProof/>
                <w:sz w:val="24"/>
                <w:szCs w:val="24"/>
                <w:lang w:eastAsia="uk-UA"/>
              </w:rPr>
            </w:pPr>
            <w:r>
              <w:rPr>
                <w:rFonts w:ascii="Times New Roman" w:hAnsi="Times New Roman"/>
                <w:noProof/>
                <w:sz w:val="24"/>
                <w:szCs w:val="24"/>
                <w:lang w:eastAsia="uk-UA"/>
              </w:rPr>
              <w:t>01.09</w:t>
            </w:r>
          </w:p>
        </w:tc>
        <w:tc>
          <w:tcPr>
            <w:tcW w:w="3137" w:type="pct"/>
            <w:tcBorders>
              <w:top w:val="single" w:sz="4" w:space="0" w:color="auto"/>
              <w:left w:val="nil"/>
              <w:bottom w:val="single" w:sz="4" w:space="0" w:color="auto"/>
              <w:right w:val="single" w:sz="4" w:space="0" w:color="auto"/>
            </w:tcBorders>
            <w:noWrap/>
          </w:tcPr>
          <w:p w14:paraId="05201C18" w14:textId="6C0C2055" w:rsidR="0027387F" w:rsidRPr="004F0C0D" w:rsidRDefault="0027387F" w:rsidP="0027387F">
            <w:pPr>
              <w:pStyle w:val="ab"/>
              <w:shd w:val="clear" w:color="auto" w:fill="FFFFFF"/>
              <w:ind w:firstLine="0"/>
              <w:rPr>
                <w:rFonts w:ascii="Times New Roman" w:hAnsi="Times New Roman"/>
                <w:noProof/>
                <w:sz w:val="24"/>
                <w:szCs w:val="24"/>
                <w:lang w:val="en-AU" w:eastAsia="uk-UA"/>
              </w:rPr>
            </w:pPr>
            <w:r w:rsidRPr="00FB2688">
              <w:rPr>
                <w:rFonts w:ascii="Times New Roman" w:hAnsi="Times New Roman"/>
                <w:sz w:val="24"/>
                <w:szCs w:val="24"/>
              </w:rPr>
              <w:t>Для дослідних і навчальних цілей</w:t>
            </w:r>
          </w:p>
        </w:tc>
        <w:tc>
          <w:tcPr>
            <w:tcW w:w="646" w:type="pct"/>
            <w:tcBorders>
              <w:top w:val="nil"/>
              <w:left w:val="nil"/>
              <w:bottom w:val="single" w:sz="4" w:space="0" w:color="auto"/>
              <w:right w:val="single" w:sz="4" w:space="0" w:color="auto"/>
            </w:tcBorders>
            <w:noWrap/>
          </w:tcPr>
          <w:p w14:paraId="3BE2872E" w14:textId="11DD7E80" w:rsidR="0027387F" w:rsidRPr="004F0C0D" w:rsidRDefault="0027387F" w:rsidP="0027387F">
            <w:pPr>
              <w:pStyle w:val="ab"/>
              <w:shd w:val="clear" w:color="auto" w:fill="FFFFFF"/>
              <w:ind w:firstLine="0"/>
              <w:jc w:val="center"/>
              <w:rPr>
                <w:rFonts w:ascii="Times New Roman" w:hAnsi="Times New Roman"/>
                <w:noProof/>
                <w:sz w:val="24"/>
                <w:szCs w:val="24"/>
                <w:lang w:val="en-AU" w:eastAsia="uk-UA"/>
              </w:rPr>
            </w:pPr>
            <w:r w:rsidRPr="00FB2688">
              <w:rPr>
                <w:rFonts w:ascii="Times New Roman" w:hAnsi="Times New Roman"/>
                <w:sz w:val="24"/>
                <w:szCs w:val="24"/>
              </w:rPr>
              <w:t>100</w:t>
            </w:r>
          </w:p>
        </w:tc>
      </w:tr>
    </w:tbl>
    <w:p w14:paraId="79DB759E" w14:textId="77777777" w:rsidR="0027387F" w:rsidRDefault="0027387F"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14:paraId="02E5DCA8" w14:textId="77777777" w:rsidR="0027387F" w:rsidRDefault="0027387F"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14:paraId="6D604D30" w14:textId="1E15FE72" w:rsidR="00727CFD" w:rsidRDefault="0027387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Сільський голова                               </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 xml:space="preserve">                                                                       Василь СІНГУР</w:t>
      </w:r>
    </w:p>
    <w:sectPr w:rsidR="00727CFD" w:rsidSect="0027387F">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211EB"/>
    <w:multiLevelType w:val="multilevel"/>
    <w:tmpl w:val="284657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383519F8"/>
    <w:multiLevelType w:val="multilevel"/>
    <w:tmpl w:val="F0269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9190235">
    <w:abstractNumId w:val="0"/>
  </w:num>
  <w:num w:numId="2" w16cid:durableId="38649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585D"/>
    <w:rsid w:val="000143B6"/>
    <w:rsid w:val="000775E0"/>
    <w:rsid w:val="00091102"/>
    <w:rsid w:val="000A50D7"/>
    <w:rsid w:val="000B07D8"/>
    <w:rsid w:val="000C3E80"/>
    <w:rsid w:val="000D452B"/>
    <w:rsid w:val="000D5A90"/>
    <w:rsid w:val="00101312"/>
    <w:rsid w:val="00177981"/>
    <w:rsid w:val="001D1989"/>
    <w:rsid w:val="00205E3A"/>
    <w:rsid w:val="0027387F"/>
    <w:rsid w:val="00293AB1"/>
    <w:rsid w:val="002C5EC2"/>
    <w:rsid w:val="002E3032"/>
    <w:rsid w:val="002F2F5F"/>
    <w:rsid w:val="0039445C"/>
    <w:rsid w:val="003F1ADA"/>
    <w:rsid w:val="00403885"/>
    <w:rsid w:val="00413EA6"/>
    <w:rsid w:val="004343E1"/>
    <w:rsid w:val="0047244C"/>
    <w:rsid w:val="00476B39"/>
    <w:rsid w:val="00492FB6"/>
    <w:rsid w:val="004C4BD9"/>
    <w:rsid w:val="0051585D"/>
    <w:rsid w:val="00541F4F"/>
    <w:rsid w:val="005748CF"/>
    <w:rsid w:val="00593A8F"/>
    <w:rsid w:val="005B317B"/>
    <w:rsid w:val="005C4DCC"/>
    <w:rsid w:val="005F7378"/>
    <w:rsid w:val="0060515D"/>
    <w:rsid w:val="006149E5"/>
    <w:rsid w:val="00692660"/>
    <w:rsid w:val="006A7716"/>
    <w:rsid w:val="006E4903"/>
    <w:rsid w:val="007032B3"/>
    <w:rsid w:val="007151DB"/>
    <w:rsid w:val="00727CFD"/>
    <w:rsid w:val="007442BF"/>
    <w:rsid w:val="00756478"/>
    <w:rsid w:val="00765D42"/>
    <w:rsid w:val="007B7025"/>
    <w:rsid w:val="007C4CAC"/>
    <w:rsid w:val="007E76E7"/>
    <w:rsid w:val="00862FAB"/>
    <w:rsid w:val="008742B1"/>
    <w:rsid w:val="008817C6"/>
    <w:rsid w:val="00890004"/>
    <w:rsid w:val="008A5219"/>
    <w:rsid w:val="008B3120"/>
    <w:rsid w:val="008D5181"/>
    <w:rsid w:val="009210E0"/>
    <w:rsid w:val="00944349"/>
    <w:rsid w:val="00970FA0"/>
    <w:rsid w:val="00970FCD"/>
    <w:rsid w:val="009A3791"/>
    <w:rsid w:val="009C642D"/>
    <w:rsid w:val="009E42B3"/>
    <w:rsid w:val="009F2BCD"/>
    <w:rsid w:val="00A30305"/>
    <w:rsid w:val="00A37E34"/>
    <w:rsid w:val="00A45688"/>
    <w:rsid w:val="00A538CE"/>
    <w:rsid w:val="00AA01B9"/>
    <w:rsid w:val="00AB49D6"/>
    <w:rsid w:val="00AB7F80"/>
    <w:rsid w:val="00B34869"/>
    <w:rsid w:val="00B4149E"/>
    <w:rsid w:val="00B85B96"/>
    <w:rsid w:val="00BB03D6"/>
    <w:rsid w:val="00BF3243"/>
    <w:rsid w:val="00C12929"/>
    <w:rsid w:val="00C17D0E"/>
    <w:rsid w:val="00C53A70"/>
    <w:rsid w:val="00C570D3"/>
    <w:rsid w:val="00C6474F"/>
    <w:rsid w:val="00D27545"/>
    <w:rsid w:val="00D76FBF"/>
    <w:rsid w:val="00DB512A"/>
    <w:rsid w:val="00DC318B"/>
    <w:rsid w:val="00DC5EAF"/>
    <w:rsid w:val="00E11B5E"/>
    <w:rsid w:val="00E27736"/>
    <w:rsid w:val="00E90869"/>
    <w:rsid w:val="00E9629A"/>
    <w:rsid w:val="00EE0895"/>
    <w:rsid w:val="00F17A3A"/>
    <w:rsid w:val="00F87533"/>
    <w:rsid w:val="00F90D7D"/>
    <w:rsid w:val="00FB2688"/>
    <w:rsid w:val="00FE029F"/>
    <w:rsid w:val="00FF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0F83"/>
  <w15:docId w15:val="{4B3857F2-E8DD-4295-A867-001BA38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FD"/>
  </w:style>
  <w:style w:type="paragraph" w:styleId="4">
    <w:name w:val="heading 4"/>
    <w:basedOn w:val="a"/>
    <w:link w:val="40"/>
    <w:uiPriority w:val="9"/>
    <w:qFormat/>
    <w:rsid w:val="00DB51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512A"/>
    <w:rPr>
      <w:rFonts w:ascii="Times New Roman" w:eastAsia="Times New Roman" w:hAnsi="Times New Roman" w:cs="Times New Roman"/>
      <w:b/>
      <w:bCs/>
      <w:sz w:val="24"/>
      <w:szCs w:val="24"/>
      <w:lang w:eastAsia="ru-RU"/>
    </w:rPr>
  </w:style>
  <w:style w:type="paragraph" w:customStyle="1" w:styleId="msonormal0">
    <w:name w:val="msonormal"/>
    <w:basedOn w:val="a"/>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512A"/>
    <w:rPr>
      <w:b/>
      <w:bCs/>
    </w:rPr>
  </w:style>
  <w:style w:type="paragraph" w:customStyle="1" w:styleId="a5">
    <w:basedOn w:val="a"/>
    <w:next w:val="a3"/>
    <w:uiPriority w:val="99"/>
    <w:unhideWhenUsed/>
    <w:rsid w:val="00A37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тандарт"/>
    <w:rsid w:val="00A37E34"/>
    <w:pPr>
      <w:snapToGrid w:val="0"/>
      <w:spacing w:after="0" w:line="240" w:lineRule="auto"/>
    </w:pPr>
    <w:rPr>
      <w:rFonts w:ascii="Times New Roman" w:eastAsia="Times New Roman" w:hAnsi="Times New Roman" w:cs="Times New Roman"/>
      <w:sz w:val="24"/>
      <w:szCs w:val="20"/>
      <w:lang w:eastAsia="ru-RU"/>
    </w:rPr>
  </w:style>
  <w:style w:type="paragraph" w:styleId="a7">
    <w:name w:val="List Paragraph"/>
    <w:basedOn w:val="a"/>
    <w:uiPriority w:val="34"/>
    <w:qFormat/>
    <w:rsid w:val="0039445C"/>
    <w:pPr>
      <w:ind w:left="720"/>
      <w:contextualSpacing/>
    </w:pPr>
  </w:style>
  <w:style w:type="paragraph" w:styleId="a8">
    <w:name w:val="Balloon Text"/>
    <w:basedOn w:val="a"/>
    <w:link w:val="a9"/>
    <w:uiPriority w:val="99"/>
    <w:semiHidden/>
    <w:unhideWhenUsed/>
    <w:rsid w:val="00970FA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70FA0"/>
    <w:rPr>
      <w:rFonts w:ascii="Segoe UI" w:hAnsi="Segoe UI" w:cs="Segoe UI"/>
      <w:sz w:val="18"/>
      <w:szCs w:val="18"/>
    </w:rPr>
  </w:style>
  <w:style w:type="table" w:styleId="aa">
    <w:name w:val="Table Grid"/>
    <w:basedOn w:val="a1"/>
    <w:uiPriority w:val="39"/>
    <w:rsid w:val="00727C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727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рмальний текст"/>
    <w:basedOn w:val="a"/>
    <w:rsid w:val="0027387F"/>
    <w:pPr>
      <w:spacing w:before="120" w:after="0" w:line="240" w:lineRule="auto"/>
      <w:ind w:firstLine="567"/>
    </w:pPr>
    <w:rPr>
      <w:rFonts w:ascii="Antiqua" w:eastAsia="Times New Roman" w:hAnsi="Antiqua" w:cs="Times New Roman"/>
      <w:sz w:val="26"/>
      <w:szCs w:val="20"/>
      <w:lang w:val="uk-UA" w:eastAsia="ru-RU"/>
    </w:rPr>
  </w:style>
  <w:style w:type="paragraph" w:customStyle="1" w:styleId="ac">
    <w:name w:val="Назва документа"/>
    <w:basedOn w:val="a"/>
    <w:next w:val="ab"/>
    <w:rsid w:val="0027387F"/>
    <w:pPr>
      <w:keepNext/>
      <w:keepLines/>
      <w:spacing w:before="240" w:after="240" w:line="240" w:lineRule="auto"/>
      <w:jc w:val="center"/>
    </w:pPr>
    <w:rPr>
      <w:rFonts w:ascii="Antiqua" w:eastAsia="Times New Roman" w:hAnsi="Antiqua" w:cs="Times New Roman"/>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8506">
      <w:bodyDiv w:val="1"/>
      <w:marLeft w:val="0"/>
      <w:marRight w:val="0"/>
      <w:marTop w:val="0"/>
      <w:marBottom w:val="0"/>
      <w:divBdr>
        <w:top w:val="none" w:sz="0" w:space="0" w:color="auto"/>
        <w:left w:val="none" w:sz="0" w:space="0" w:color="auto"/>
        <w:bottom w:val="none" w:sz="0" w:space="0" w:color="auto"/>
        <w:right w:val="none" w:sz="0" w:space="0" w:color="auto"/>
      </w:divBdr>
      <w:divsChild>
        <w:div w:id="1264269577">
          <w:marLeft w:val="0"/>
          <w:marRight w:val="0"/>
          <w:marTop w:val="0"/>
          <w:marBottom w:val="450"/>
          <w:divBdr>
            <w:top w:val="none" w:sz="0" w:space="0" w:color="auto"/>
            <w:left w:val="none" w:sz="0" w:space="0" w:color="auto"/>
            <w:bottom w:val="none" w:sz="0" w:space="0" w:color="auto"/>
            <w:right w:val="none" w:sz="0" w:space="0" w:color="auto"/>
          </w:divBdr>
          <w:divsChild>
            <w:div w:id="1119688732">
              <w:marLeft w:val="0"/>
              <w:marRight w:val="0"/>
              <w:marTop w:val="0"/>
              <w:marBottom w:val="0"/>
              <w:divBdr>
                <w:top w:val="none" w:sz="0" w:space="0" w:color="auto"/>
                <w:left w:val="none" w:sz="0" w:space="0" w:color="auto"/>
                <w:bottom w:val="none" w:sz="0" w:space="0" w:color="auto"/>
                <w:right w:val="none" w:sz="0" w:space="0" w:color="auto"/>
              </w:divBdr>
            </w:div>
            <w:div w:id="1972637991">
              <w:marLeft w:val="0"/>
              <w:marRight w:val="0"/>
              <w:marTop w:val="0"/>
              <w:marBottom w:val="0"/>
              <w:divBdr>
                <w:top w:val="none" w:sz="0" w:space="0" w:color="auto"/>
                <w:left w:val="none" w:sz="0" w:space="0" w:color="auto"/>
                <w:bottom w:val="none" w:sz="0" w:space="0" w:color="auto"/>
                <w:right w:val="none" w:sz="0" w:space="0" w:color="auto"/>
              </w:divBdr>
            </w:div>
            <w:div w:id="389109789">
              <w:marLeft w:val="0"/>
              <w:marRight w:val="0"/>
              <w:marTop w:val="450"/>
              <w:marBottom w:val="150"/>
              <w:divBdr>
                <w:top w:val="none" w:sz="0" w:space="0" w:color="auto"/>
                <w:left w:val="none" w:sz="0" w:space="0" w:color="auto"/>
                <w:bottom w:val="none" w:sz="0" w:space="0" w:color="auto"/>
                <w:right w:val="none" w:sz="0" w:space="0" w:color="auto"/>
              </w:divBdr>
            </w:div>
            <w:div w:id="2079285351">
              <w:marLeft w:val="0"/>
              <w:marRight w:val="0"/>
              <w:marTop w:val="150"/>
              <w:marBottom w:val="225"/>
              <w:divBdr>
                <w:top w:val="none" w:sz="0" w:space="0" w:color="auto"/>
                <w:left w:val="none" w:sz="0" w:space="0" w:color="auto"/>
                <w:bottom w:val="none" w:sz="0" w:space="0" w:color="auto"/>
                <w:right w:val="none" w:sz="0" w:space="0" w:color="auto"/>
              </w:divBdr>
            </w:div>
            <w:div w:id="2072119209">
              <w:marLeft w:val="0"/>
              <w:marRight w:val="0"/>
              <w:marTop w:val="150"/>
              <w:marBottom w:val="150"/>
              <w:divBdr>
                <w:top w:val="none" w:sz="0" w:space="0" w:color="auto"/>
                <w:left w:val="none" w:sz="0" w:space="0" w:color="auto"/>
                <w:bottom w:val="none" w:sz="0" w:space="0" w:color="auto"/>
                <w:right w:val="none" w:sz="0" w:space="0" w:color="auto"/>
              </w:divBdr>
            </w:div>
            <w:div w:id="1931111500">
              <w:marLeft w:val="0"/>
              <w:marRight w:val="0"/>
              <w:marTop w:val="150"/>
              <w:marBottom w:val="150"/>
              <w:divBdr>
                <w:top w:val="none" w:sz="0" w:space="0" w:color="auto"/>
                <w:left w:val="none" w:sz="0" w:space="0" w:color="auto"/>
                <w:bottom w:val="none" w:sz="0" w:space="0" w:color="auto"/>
                <w:right w:val="none" w:sz="0" w:space="0" w:color="auto"/>
              </w:divBdr>
            </w:div>
            <w:div w:id="1288856052">
              <w:marLeft w:val="0"/>
              <w:marRight w:val="0"/>
              <w:marTop w:val="300"/>
              <w:marBottom w:val="150"/>
              <w:divBdr>
                <w:top w:val="none" w:sz="0" w:space="0" w:color="auto"/>
                <w:left w:val="none" w:sz="0" w:space="0" w:color="auto"/>
                <w:bottom w:val="none" w:sz="0" w:space="0" w:color="auto"/>
                <w:right w:val="none" w:sz="0" w:space="0" w:color="auto"/>
              </w:divBdr>
            </w:div>
            <w:div w:id="1874684397">
              <w:marLeft w:val="0"/>
              <w:marRight w:val="0"/>
              <w:marTop w:val="0"/>
              <w:marBottom w:val="300"/>
              <w:divBdr>
                <w:top w:val="none" w:sz="0" w:space="0" w:color="auto"/>
                <w:left w:val="none" w:sz="0" w:space="0" w:color="auto"/>
                <w:bottom w:val="none" w:sz="0" w:space="0" w:color="auto"/>
                <w:right w:val="none" w:sz="0" w:space="0" w:color="auto"/>
              </w:divBdr>
            </w:div>
          </w:divsChild>
        </w:div>
        <w:div w:id="777143305">
          <w:marLeft w:val="0"/>
          <w:marRight w:val="0"/>
          <w:marTop w:val="0"/>
          <w:marBottom w:val="0"/>
          <w:divBdr>
            <w:top w:val="none" w:sz="0" w:space="0" w:color="auto"/>
            <w:left w:val="none" w:sz="0" w:space="0" w:color="auto"/>
            <w:bottom w:val="none" w:sz="0" w:space="0" w:color="auto"/>
            <w:right w:val="none" w:sz="0" w:space="0" w:color="auto"/>
          </w:divBdr>
          <w:divsChild>
            <w:div w:id="1700858918">
              <w:marLeft w:val="0"/>
              <w:marRight w:val="0"/>
              <w:marTop w:val="0"/>
              <w:marBottom w:val="0"/>
              <w:divBdr>
                <w:top w:val="none" w:sz="0" w:space="0" w:color="auto"/>
                <w:left w:val="none" w:sz="0" w:space="0" w:color="auto"/>
                <w:bottom w:val="none" w:sz="0" w:space="0" w:color="auto"/>
                <w:right w:val="none" w:sz="0" w:space="0" w:color="auto"/>
              </w:divBdr>
            </w:div>
            <w:div w:id="1655525638">
              <w:marLeft w:val="0"/>
              <w:marRight w:val="0"/>
              <w:marTop w:val="0"/>
              <w:marBottom w:val="0"/>
              <w:divBdr>
                <w:top w:val="none" w:sz="0" w:space="0" w:color="auto"/>
                <w:left w:val="none" w:sz="0" w:space="0" w:color="auto"/>
                <w:bottom w:val="none" w:sz="0" w:space="0" w:color="auto"/>
                <w:right w:val="none" w:sz="0" w:space="0" w:color="auto"/>
              </w:divBdr>
            </w:div>
            <w:div w:id="228199272">
              <w:marLeft w:val="0"/>
              <w:marRight w:val="0"/>
              <w:marTop w:val="0"/>
              <w:marBottom w:val="0"/>
              <w:divBdr>
                <w:top w:val="none" w:sz="0" w:space="0" w:color="auto"/>
                <w:left w:val="none" w:sz="0" w:space="0" w:color="auto"/>
                <w:bottom w:val="none" w:sz="0" w:space="0" w:color="auto"/>
                <w:right w:val="none" w:sz="0" w:space="0" w:color="auto"/>
              </w:divBdr>
            </w:div>
            <w:div w:id="19758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4232</Words>
  <Characters>2413</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Брагинівська с.р. Юрисконсульт</cp:lastModifiedBy>
  <cp:revision>101</cp:revision>
  <cp:lastPrinted>2021-07-22T08:52:00Z</cp:lastPrinted>
  <dcterms:created xsi:type="dcterms:W3CDTF">2021-03-16T10:21:00Z</dcterms:created>
  <dcterms:modified xsi:type="dcterms:W3CDTF">2025-06-24T12:06:00Z</dcterms:modified>
</cp:coreProperties>
</file>