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8D" w:rsidRPr="00326D8D" w:rsidRDefault="00326D8D" w:rsidP="00326D8D">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uk-UA"/>
        </w:rPr>
      </w:pPr>
      <w:r w:rsidRPr="00326D8D">
        <w:rPr>
          <w:rFonts w:ascii="Times New Roman" w:eastAsia="Times New Roman" w:hAnsi="Times New Roman" w:cs="Times New Roman"/>
          <w:b/>
          <w:bCs/>
          <w:kern w:val="36"/>
          <w:sz w:val="24"/>
          <w:szCs w:val="24"/>
          <w:lang w:eastAsia="uk-UA"/>
        </w:rPr>
        <w:t>Сплатити податки можна через Електронний кабінет</w:t>
      </w:r>
    </w:p>
    <w:p w:rsidR="00326D8D" w:rsidRPr="00326D8D" w:rsidRDefault="00326D8D" w:rsidP="00326D8D">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1046257" cy="695325"/>
            <wp:effectExtent l="19050" t="0" r="1493" b="0"/>
            <wp:docPr id="1" name="Рисунок 1" descr="https://dp.tax.gov.ua/data/material/000/798/931289/68bae818866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p.tax.gov.ua/data/material/000/798/931289/68bae818866e0.jpg"/>
                    <pic:cNvPicPr>
                      <a:picLocks noChangeAspect="1" noChangeArrowheads="1"/>
                    </pic:cNvPicPr>
                  </pic:nvPicPr>
                  <pic:blipFill>
                    <a:blip r:embed="rId4" cstate="print"/>
                    <a:srcRect/>
                    <a:stretch>
                      <a:fillRect/>
                    </a:stretch>
                  </pic:blipFill>
                  <pic:spPr bwMode="auto">
                    <a:xfrm>
                      <a:off x="0" y="0"/>
                      <a:ext cx="1046257" cy="695325"/>
                    </a:xfrm>
                    <a:prstGeom prst="rect">
                      <a:avLst/>
                    </a:prstGeom>
                    <a:noFill/>
                    <a:ln w="9525">
                      <a:noFill/>
                      <a:miter lim="800000"/>
                      <a:headEnd/>
                      <a:tailEnd/>
                    </a:ln>
                  </pic:spPr>
                </pic:pic>
              </a:graphicData>
            </a:graphic>
          </wp:inline>
        </w:drawing>
      </w:r>
    </w:p>
    <w:p w:rsidR="00326D8D" w:rsidRPr="00326D8D" w:rsidRDefault="00326D8D" w:rsidP="00326D8D">
      <w:pPr>
        <w:spacing w:after="0" w:line="240" w:lineRule="auto"/>
        <w:ind w:firstLine="567"/>
        <w:jc w:val="both"/>
        <w:rPr>
          <w:rFonts w:ascii="Times New Roman" w:eastAsia="Times New Roman" w:hAnsi="Times New Roman" w:cs="Times New Roman"/>
          <w:sz w:val="24"/>
          <w:szCs w:val="24"/>
          <w:lang w:eastAsia="uk-UA"/>
        </w:rPr>
      </w:pPr>
      <w:r w:rsidRPr="00326D8D">
        <w:rPr>
          <w:rFonts w:ascii="Times New Roman" w:eastAsia="Times New Roman" w:hAnsi="Times New Roman" w:cs="Times New Roman"/>
          <w:sz w:val="24"/>
          <w:szCs w:val="24"/>
          <w:lang w:eastAsia="uk-UA"/>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w:t>
      </w:r>
      <w:r>
        <w:rPr>
          <w:rFonts w:ascii="Times New Roman" w:eastAsia="Times New Roman" w:hAnsi="Times New Roman" w:cs="Times New Roman"/>
          <w:sz w:val="24"/>
          <w:szCs w:val="24"/>
          <w:lang w:eastAsia="uk-UA"/>
        </w:rPr>
        <w:t>–</w:t>
      </w:r>
      <w:r w:rsidRPr="00326D8D">
        <w:rPr>
          <w:rFonts w:ascii="Times New Roman" w:eastAsia="Times New Roman" w:hAnsi="Times New Roman" w:cs="Times New Roman"/>
          <w:sz w:val="24"/>
          <w:szCs w:val="24"/>
          <w:lang w:eastAsia="uk-UA"/>
        </w:rPr>
        <w:t xml:space="preserve"> </w:t>
      </w:r>
      <w:proofErr w:type="spellStart"/>
      <w:r w:rsidR="0044195D">
        <w:rPr>
          <w:rFonts w:ascii="Times New Roman" w:eastAsia="Times New Roman" w:hAnsi="Times New Roman" w:cs="Times New Roman"/>
          <w:sz w:val="24"/>
          <w:szCs w:val="24"/>
          <w:lang w:eastAsia="uk-UA"/>
        </w:rPr>
        <w:t>Синельниківський</w:t>
      </w:r>
      <w:proofErr w:type="spellEnd"/>
      <w:r w:rsidR="0044195D">
        <w:rPr>
          <w:rFonts w:ascii="Times New Roman" w:eastAsia="Times New Roman" w:hAnsi="Times New Roman" w:cs="Times New Roman"/>
          <w:sz w:val="24"/>
          <w:szCs w:val="24"/>
          <w:lang w:eastAsia="uk-UA"/>
        </w:rPr>
        <w:t xml:space="preserve"> </w:t>
      </w:r>
      <w:r w:rsidRPr="00326D8D">
        <w:rPr>
          <w:rFonts w:ascii="Times New Roman" w:eastAsia="Times New Roman" w:hAnsi="Times New Roman" w:cs="Times New Roman"/>
          <w:sz w:val="24"/>
          <w:szCs w:val="24"/>
          <w:lang w:eastAsia="uk-UA"/>
        </w:rPr>
        <w:t xml:space="preserve">район) нагадує, що згідно з абзацами першим та другим п. 42 прим. 1.2 ст. 42 прим. 1 Податкового кодексу України (далі – ПКУ) Електронний кабінет забезпечує можливість реалізації платниками податків прав та обов’язків, визначених ПКУ та іншими законами, контроль за дотриманням яких покладено на контролюючі органи, та нормативно-правовими актами, прийнятими на підставі та на виконання ПКУ та інших законів, контроль за дотриманням яких покладено на контролюючі органи, в тому числі, шляхом, зокрема, перегляду інформації про платника податків, що збирається, використовується та формується контролюючими органами у зв’язку з обліком платників податків та адмініструванням податків, зборів, митних платежів, єдиного внеску на загальнообов’язкове державне соціальне страхування (далі – єдиний внесок), здійсненням податкового контролю, у тому числі дані оперативного обліку податків, зборів, єдиного внеску (у тому числі дані інтегрованих карток платників податків), дані системи електронного адміністрування податку на додану вартість, дані системи електронного адміністрування реалізації пального та спирту етилового, а також одержання такої інформації у вигляді документа, який формується автоматизовано шляхом вивантаження відповідної інформації з електронного кабінету з накладенням кваліфікованого електронного підпису посадової особи контролюючого органу відповідно до вимог Закону України від 05 жовтня 2017 року № 2155-VIII «Про електронну ідентифікацію та електронні довірчі послуги», зі змінами та доповненнями. </w:t>
      </w:r>
    </w:p>
    <w:p w:rsidR="00326D8D" w:rsidRPr="00326D8D" w:rsidRDefault="00326D8D" w:rsidP="00326D8D">
      <w:pPr>
        <w:spacing w:after="0" w:line="240" w:lineRule="auto"/>
        <w:ind w:firstLine="567"/>
        <w:jc w:val="both"/>
        <w:rPr>
          <w:rFonts w:ascii="Times New Roman" w:eastAsia="Times New Roman" w:hAnsi="Times New Roman" w:cs="Times New Roman"/>
          <w:sz w:val="24"/>
          <w:szCs w:val="24"/>
          <w:lang w:eastAsia="uk-UA"/>
        </w:rPr>
      </w:pPr>
      <w:r w:rsidRPr="00326D8D">
        <w:rPr>
          <w:rFonts w:ascii="Times New Roman" w:eastAsia="Times New Roman" w:hAnsi="Times New Roman" w:cs="Times New Roman"/>
          <w:sz w:val="24"/>
          <w:szCs w:val="24"/>
          <w:lang w:eastAsia="uk-UA"/>
        </w:rPr>
        <w:t xml:space="preserve">Платник податків в меню «Стан розрахунків з бюджетом» приватної частини Електронного кабінету має доступ до своїх особових рахунків із сплати податків, зборів та інших платежів. При зверненні до зазначеного меню відображається зведена інформація станом на момент звернення, що містить інформацію по кожному виду платежу, зокрема, бюджетний рахунок на поточну дату. </w:t>
      </w:r>
    </w:p>
    <w:p w:rsidR="00326D8D" w:rsidRPr="00326D8D" w:rsidRDefault="00326D8D" w:rsidP="00326D8D">
      <w:pPr>
        <w:spacing w:after="0" w:line="240" w:lineRule="auto"/>
        <w:ind w:firstLine="567"/>
        <w:jc w:val="both"/>
        <w:rPr>
          <w:rFonts w:ascii="Times New Roman" w:eastAsia="Times New Roman" w:hAnsi="Times New Roman" w:cs="Times New Roman"/>
          <w:sz w:val="24"/>
          <w:szCs w:val="24"/>
          <w:lang w:eastAsia="uk-UA"/>
        </w:rPr>
      </w:pPr>
      <w:r w:rsidRPr="00326D8D">
        <w:rPr>
          <w:rFonts w:ascii="Times New Roman" w:eastAsia="Times New Roman" w:hAnsi="Times New Roman" w:cs="Times New Roman"/>
          <w:sz w:val="24"/>
          <w:szCs w:val="24"/>
          <w:lang w:eastAsia="uk-UA"/>
        </w:rPr>
        <w:t xml:space="preserve">Меню «Стан розрахунків з бюджетом» приватної частини Електронного кабінету надає можливість фізичним особам після ідентифікації за допомогою платіжної системи сплатити податки, збори, платежі за допомогою платіжної карти або за допомогою QR-коду. Для юридичних осіб можливість сплати податків, зборів та платежів через Електронний кабінет не реалізована. </w:t>
      </w:r>
    </w:p>
    <w:p w:rsidR="00326D8D" w:rsidRPr="00326D8D" w:rsidRDefault="00326D8D" w:rsidP="00326D8D">
      <w:pPr>
        <w:spacing w:after="0" w:line="240" w:lineRule="auto"/>
        <w:ind w:firstLine="567"/>
        <w:jc w:val="both"/>
        <w:rPr>
          <w:rFonts w:ascii="Times New Roman" w:eastAsia="Times New Roman" w:hAnsi="Times New Roman" w:cs="Times New Roman"/>
          <w:sz w:val="24"/>
          <w:szCs w:val="24"/>
          <w:lang w:eastAsia="uk-UA"/>
        </w:rPr>
      </w:pPr>
      <w:r w:rsidRPr="00326D8D">
        <w:rPr>
          <w:rFonts w:ascii="Times New Roman" w:eastAsia="Times New Roman" w:hAnsi="Times New Roman" w:cs="Times New Roman"/>
          <w:sz w:val="24"/>
          <w:szCs w:val="24"/>
          <w:lang w:eastAsia="uk-UA"/>
        </w:rPr>
        <w:t xml:space="preserve">З інформацією щодо сплати податків, зборів, платежів фізичними особами можна ознайомитись в меню «Стан розрахунків з бюджетом» розділу «Допомога» Електронного кабінету. </w:t>
      </w:r>
    </w:p>
    <w:p w:rsidR="00326D8D" w:rsidRPr="00326D8D" w:rsidRDefault="00326D8D" w:rsidP="00326D8D">
      <w:pPr>
        <w:spacing w:after="0" w:line="240" w:lineRule="auto"/>
        <w:ind w:firstLine="567"/>
        <w:jc w:val="both"/>
        <w:rPr>
          <w:rFonts w:ascii="Times New Roman" w:eastAsia="Times New Roman" w:hAnsi="Times New Roman" w:cs="Times New Roman"/>
          <w:sz w:val="24"/>
          <w:szCs w:val="24"/>
          <w:lang w:eastAsia="uk-UA"/>
        </w:rPr>
      </w:pPr>
      <w:r w:rsidRPr="00326D8D">
        <w:rPr>
          <w:rFonts w:ascii="Times New Roman" w:eastAsia="Times New Roman" w:hAnsi="Times New Roman" w:cs="Times New Roman"/>
          <w:sz w:val="24"/>
          <w:szCs w:val="24"/>
          <w:lang w:eastAsia="uk-UA"/>
        </w:rPr>
        <w:t xml:space="preserve">Робота у приватній частині Електронного кабінету здійснюється з використанням кваліфікованого електронного підпису, отриманого у будь-якого Кваліфікованого надавача електронних довірчих послуг. </w:t>
      </w:r>
    </w:p>
    <w:p w:rsidR="00326D8D" w:rsidRPr="00326D8D" w:rsidRDefault="00326D8D" w:rsidP="00326D8D">
      <w:pPr>
        <w:spacing w:after="0" w:line="240" w:lineRule="auto"/>
        <w:ind w:firstLine="567"/>
        <w:jc w:val="both"/>
        <w:rPr>
          <w:rFonts w:ascii="Times New Roman" w:eastAsia="Times New Roman" w:hAnsi="Times New Roman" w:cs="Times New Roman"/>
          <w:sz w:val="24"/>
          <w:szCs w:val="24"/>
          <w:lang w:eastAsia="uk-UA"/>
        </w:rPr>
      </w:pPr>
      <w:r w:rsidRPr="00326D8D">
        <w:rPr>
          <w:rFonts w:ascii="Times New Roman" w:eastAsia="Times New Roman" w:hAnsi="Times New Roman" w:cs="Times New Roman"/>
          <w:sz w:val="24"/>
          <w:szCs w:val="24"/>
          <w:lang w:eastAsia="uk-UA"/>
        </w:rPr>
        <w:t xml:space="preserve">Вхід до Електронного кабінету здійснюється за адресою: </w:t>
      </w:r>
      <w:hyperlink r:id="rId5" w:history="1">
        <w:r w:rsidRPr="00326D8D">
          <w:rPr>
            <w:rFonts w:ascii="Times New Roman" w:eastAsia="Times New Roman" w:hAnsi="Times New Roman" w:cs="Times New Roman"/>
            <w:color w:val="0000FF"/>
            <w:sz w:val="24"/>
            <w:szCs w:val="24"/>
            <w:u w:val="single"/>
            <w:lang w:eastAsia="uk-UA"/>
          </w:rPr>
          <w:t>https://cabinet.tax.gov.ua</w:t>
        </w:r>
      </w:hyperlink>
      <w:r w:rsidRPr="00326D8D">
        <w:rPr>
          <w:rFonts w:ascii="Times New Roman" w:eastAsia="Times New Roman" w:hAnsi="Times New Roman" w:cs="Times New Roman"/>
          <w:sz w:val="24"/>
          <w:szCs w:val="24"/>
          <w:lang w:eastAsia="uk-UA"/>
        </w:rPr>
        <w:t xml:space="preserve">, а також через офіційний </w:t>
      </w:r>
      <w:proofErr w:type="spellStart"/>
      <w:r w:rsidRPr="00326D8D">
        <w:rPr>
          <w:rFonts w:ascii="Times New Roman" w:eastAsia="Times New Roman" w:hAnsi="Times New Roman" w:cs="Times New Roman"/>
          <w:sz w:val="24"/>
          <w:szCs w:val="24"/>
          <w:lang w:eastAsia="uk-UA"/>
        </w:rPr>
        <w:t>вебпортал</w:t>
      </w:r>
      <w:proofErr w:type="spellEnd"/>
      <w:r w:rsidRPr="00326D8D">
        <w:rPr>
          <w:rFonts w:ascii="Times New Roman" w:eastAsia="Times New Roman" w:hAnsi="Times New Roman" w:cs="Times New Roman"/>
          <w:sz w:val="24"/>
          <w:szCs w:val="24"/>
          <w:lang w:eastAsia="uk-UA"/>
        </w:rPr>
        <w:t xml:space="preserve"> ДПС. </w:t>
      </w:r>
    </w:p>
    <w:p w:rsidR="00076591" w:rsidRDefault="00076591" w:rsidP="00326D8D">
      <w:pPr>
        <w:spacing w:after="0"/>
        <w:ind w:firstLine="567"/>
      </w:pPr>
    </w:p>
    <w:sectPr w:rsidR="00076591" w:rsidSect="0007659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6D8D"/>
    <w:rsid w:val="00076591"/>
    <w:rsid w:val="00326D8D"/>
    <w:rsid w:val="004419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591"/>
  </w:style>
  <w:style w:type="paragraph" w:styleId="1">
    <w:name w:val="heading 1"/>
    <w:basedOn w:val="a"/>
    <w:link w:val="10"/>
    <w:uiPriority w:val="9"/>
    <w:qFormat/>
    <w:rsid w:val="00326D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D8D"/>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326D8D"/>
    <w:rPr>
      <w:color w:val="0000FF"/>
      <w:u w:val="single"/>
    </w:rPr>
  </w:style>
  <w:style w:type="paragraph" w:styleId="a4">
    <w:name w:val="Normal (Web)"/>
    <w:basedOn w:val="a"/>
    <w:uiPriority w:val="99"/>
    <w:semiHidden/>
    <w:unhideWhenUsed/>
    <w:rsid w:val="00326D8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326D8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26D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6822346">
      <w:bodyDiv w:val="1"/>
      <w:marLeft w:val="0"/>
      <w:marRight w:val="0"/>
      <w:marTop w:val="0"/>
      <w:marBottom w:val="0"/>
      <w:divBdr>
        <w:top w:val="none" w:sz="0" w:space="0" w:color="auto"/>
        <w:left w:val="none" w:sz="0" w:space="0" w:color="auto"/>
        <w:bottom w:val="none" w:sz="0" w:space="0" w:color="auto"/>
        <w:right w:val="none" w:sz="0" w:space="0" w:color="auto"/>
      </w:divBdr>
      <w:divsChild>
        <w:div w:id="1567957413">
          <w:marLeft w:val="0"/>
          <w:marRight w:val="0"/>
          <w:marTop w:val="0"/>
          <w:marBottom w:val="0"/>
          <w:divBdr>
            <w:top w:val="none" w:sz="0" w:space="0" w:color="auto"/>
            <w:left w:val="none" w:sz="0" w:space="0" w:color="auto"/>
            <w:bottom w:val="none" w:sz="0" w:space="0" w:color="auto"/>
            <w:right w:val="none" w:sz="0" w:space="0" w:color="auto"/>
          </w:divBdr>
          <w:divsChild>
            <w:div w:id="2132287186">
              <w:marLeft w:val="0"/>
              <w:marRight w:val="0"/>
              <w:marTop w:val="0"/>
              <w:marBottom w:val="0"/>
              <w:divBdr>
                <w:top w:val="none" w:sz="0" w:space="0" w:color="auto"/>
                <w:left w:val="none" w:sz="0" w:space="0" w:color="auto"/>
                <w:bottom w:val="none" w:sz="0" w:space="0" w:color="auto"/>
                <w:right w:val="none" w:sz="0" w:space="0" w:color="auto"/>
              </w:divBdr>
            </w:div>
          </w:divsChild>
        </w:div>
        <w:div w:id="1026443975">
          <w:marLeft w:val="0"/>
          <w:marRight w:val="0"/>
          <w:marTop w:val="0"/>
          <w:marBottom w:val="0"/>
          <w:divBdr>
            <w:top w:val="none" w:sz="0" w:space="0" w:color="auto"/>
            <w:left w:val="none" w:sz="0" w:space="0" w:color="auto"/>
            <w:bottom w:val="none" w:sz="0" w:space="0" w:color="auto"/>
            <w:right w:val="none" w:sz="0" w:space="0" w:color="auto"/>
          </w:divBdr>
          <w:divsChild>
            <w:div w:id="636182716">
              <w:marLeft w:val="0"/>
              <w:marRight w:val="0"/>
              <w:marTop w:val="0"/>
              <w:marBottom w:val="0"/>
              <w:divBdr>
                <w:top w:val="none" w:sz="0" w:space="0" w:color="auto"/>
                <w:left w:val="none" w:sz="0" w:space="0" w:color="auto"/>
                <w:bottom w:val="none" w:sz="0" w:space="0" w:color="auto"/>
                <w:right w:val="none" w:sz="0" w:space="0" w:color="auto"/>
              </w:divBdr>
              <w:divsChild>
                <w:div w:id="9758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binet.tax.gov.ua"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1908</Words>
  <Characters>1089</Characters>
  <Application>Microsoft Office Word</Application>
  <DocSecurity>0</DocSecurity>
  <Lines>9</Lines>
  <Paragraphs>5</Paragraphs>
  <ScaleCrop>false</ScaleCrop>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2025-09-08T06:59:00Z</dcterms:created>
  <dcterms:modified xsi:type="dcterms:W3CDTF">2025-09-08T06:59:00Z</dcterms:modified>
</cp:coreProperties>
</file>